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CFC" w:rsidRDefault="006023D9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FINANCI</w:t>
      </w:r>
      <w:r w:rsidR="007619D5">
        <w:rPr>
          <w:rFonts w:ascii="Calibri" w:hAnsi="Calibri" w:cs="Calibri"/>
          <w:b/>
          <w:sz w:val="28"/>
        </w:rPr>
        <w:t xml:space="preserve">JSKOG PLANA HRVATSKIH CESTA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>2026. GODINU I PROJEKCIJA PLANA ZA 2027. I 2028. GODINU</w:t>
      </w:r>
      <w:r>
        <w:rPr>
          <w:rFonts w:ascii="Calibri" w:hAnsi="Calibri" w:cs="Calibri"/>
          <w:b/>
          <w:sz w:val="28"/>
        </w:rPr>
        <w:br w:type="page"/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UVOD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Trgovačko društvo Hrvatske ceste d.o.o. osnovano je s ciljem ulaganja u cestovnu infrastrukturu kako bi se osigurao siguran promet, poboljšala kvaliteta života u zajednici kao i ekonomski prosperi</w:t>
      </w:r>
      <w:r w:rsidR="00A919C7">
        <w:rPr>
          <w:rFonts w:ascii="Calibri" w:hAnsi="Calibri" w:cs="Calibri"/>
        </w:rPr>
        <w:t xml:space="preserve">tet, a s radom je započelo 11. travnja </w:t>
      </w:r>
      <w:r>
        <w:rPr>
          <w:rFonts w:ascii="Calibri" w:hAnsi="Calibri" w:cs="Calibri"/>
        </w:rPr>
        <w:t xml:space="preserve">2001. kao jedan od dva pravna slijednika Hrvatske uprave za ceste.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Društvo je u 100 % vlasništvu Republike Hrvatske i svoja prava u Skupštini Društva ostvaruje putem Vlade Republike Hrvatske zastupane po ministru Ministarstva mora, prometa i infrastrukture.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 xml:space="preserve">Glavni zadatak društva Hrvatske ceste d.o.o. je kvalitetno cestovno povezivanje hrvatskih regija kao i povezivanje na europske prometne pravce. Razvojem cestovne infrastrukture olakšava se uključivanje hrvatskog gospodarstva u međunarodno okruženje te doprinosi dinamici gospodarskog razvitka. Poslovanje Hrvatskih cesta d.o.o. obuhvaća izgradnju novih cesta i cestovnih građevina, rekonstrukciju i poboljšanje postojećih, kao i njihovo održavanje. Ukupna duljina mreže državnih cesta je 7.455,152 km (Odluka o izmjenama i dopunama Odluke o razvrstavanju javnih cesta, </w:t>
      </w:r>
      <w:r w:rsidR="0036400D">
        <w:rPr>
          <w:rFonts w:ascii="Calibri" w:hAnsi="Calibri" w:cs="Calibri"/>
        </w:rPr>
        <w:t>„</w:t>
      </w:r>
      <w:r>
        <w:rPr>
          <w:rFonts w:ascii="Calibri" w:hAnsi="Calibri" w:cs="Calibri"/>
        </w:rPr>
        <w:t>N</w:t>
      </w:r>
      <w:r w:rsidR="0036400D">
        <w:rPr>
          <w:rFonts w:ascii="Calibri" w:hAnsi="Calibri" w:cs="Calibri"/>
        </w:rPr>
        <w:t xml:space="preserve">arodne </w:t>
      </w:r>
      <w:r>
        <w:rPr>
          <w:rFonts w:ascii="Calibri" w:hAnsi="Calibri" w:cs="Calibri"/>
        </w:rPr>
        <w:t>N</w:t>
      </w:r>
      <w:r w:rsidR="0036400D">
        <w:rPr>
          <w:rFonts w:ascii="Calibri" w:hAnsi="Calibri" w:cs="Calibri"/>
        </w:rPr>
        <w:t>ovine”, broj</w:t>
      </w:r>
      <w:r w:rsidR="009403A9">
        <w:rPr>
          <w:rFonts w:ascii="Calibri" w:hAnsi="Calibri" w:cs="Calibri"/>
        </w:rPr>
        <w:t xml:space="preserve"> 118/</w:t>
      </w:r>
      <w:r>
        <w:rPr>
          <w:rFonts w:ascii="Calibri" w:hAnsi="Calibri" w:cs="Calibri"/>
        </w:rPr>
        <w:t>25).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Misija Hrvatskih cesta d.o.o. određena je Zakonom o cestama i Izjavom o osnivanju, a osnovna zadaća je upravljanje, građenje i održavanje državnih cesta.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Vizija Hrvatskih cesta d.o.o. je kvalitetno međusobno prometno povezati hrvatske regije, uz povezivanje na europske prometne pravce te razvojem cestovne infrastrukture pospješiti uključivanje hrvatskog gospodarstva u međunarodno okruženje i osigurati dinamičan gospodarski razvitak.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 vizije i misije Društva proizlaze četiri strateška cilja poslovanja:</w:t>
      </w:r>
    </w:p>
    <w:p w:rsidR="003E2CFC" w:rsidRDefault="006023D9" w:rsidP="00802EBF">
      <w:pPr>
        <w:pStyle w:val="Odlomakpopisa"/>
        <w:numPr>
          <w:ilvl w:val="0"/>
          <w:numId w:val="3"/>
        </w:numPr>
        <w:spacing w:line="360" w:lineRule="auto"/>
        <w:jc w:val="both"/>
      </w:pPr>
      <w:r w:rsidRPr="00A440AB">
        <w:rPr>
          <w:rFonts w:ascii="Calibri" w:hAnsi="Calibri" w:cs="Calibri"/>
        </w:rPr>
        <w:t>Sigurnost cestovnog prometa</w:t>
      </w:r>
    </w:p>
    <w:p w:rsidR="003E2CFC" w:rsidRDefault="006023D9" w:rsidP="00802EBF">
      <w:pPr>
        <w:pStyle w:val="Odlomakpopisa"/>
        <w:numPr>
          <w:ilvl w:val="0"/>
          <w:numId w:val="3"/>
        </w:numPr>
        <w:spacing w:line="360" w:lineRule="auto"/>
        <w:jc w:val="both"/>
      </w:pPr>
      <w:r w:rsidRPr="00A440AB">
        <w:rPr>
          <w:rFonts w:ascii="Calibri" w:hAnsi="Calibri" w:cs="Calibri"/>
        </w:rPr>
        <w:t>Daljnja integracija cestovne mreže s europskim prometnim tokovima i postojećom mrežom R</w:t>
      </w:r>
      <w:r w:rsidR="008634C8">
        <w:rPr>
          <w:rFonts w:ascii="Calibri" w:hAnsi="Calibri" w:cs="Calibri"/>
        </w:rPr>
        <w:t xml:space="preserve">epublike </w:t>
      </w:r>
      <w:r w:rsidRPr="00A440AB">
        <w:rPr>
          <w:rFonts w:ascii="Calibri" w:hAnsi="Calibri" w:cs="Calibri"/>
        </w:rPr>
        <w:t>H</w:t>
      </w:r>
      <w:r w:rsidR="008634C8">
        <w:rPr>
          <w:rFonts w:ascii="Calibri" w:hAnsi="Calibri" w:cs="Calibri"/>
        </w:rPr>
        <w:t>rvatske</w:t>
      </w:r>
    </w:p>
    <w:p w:rsidR="003E2CFC" w:rsidRDefault="006023D9" w:rsidP="00802EBF">
      <w:pPr>
        <w:pStyle w:val="Odlomakpopisa"/>
        <w:numPr>
          <w:ilvl w:val="0"/>
          <w:numId w:val="3"/>
        </w:numPr>
        <w:spacing w:line="360" w:lineRule="auto"/>
        <w:jc w:val="both"/>
      </w:pPr>
      <w:r w:rsidRPr="00A440AB">
        <w:rPr>
          <w:rFonts w:ascii="Calibri" w:hAnsi="Calibri" w:cs="Calibri"/>
        </w:rPr>
        <w:t>Protočnost prometa uz razvoj i integraciju inteligentnih prometnih sustava (ITS)</w:t>
      </w:r>
    </w:p>
    <w:p w:rsidR="003E2CFC" w:rsidRDefault="006023D9" w:rsidP="00825619">
      <w:pPr>
        <w:pStyle w:val="Odlomakpopisa"/>
        <w:numPr>
          <w:ilvl w:val="0"/>
          <w:numId w:val="3"/>
        </w:numPr>
        <w:spacing w:line="240" w:lineRule="auto"/>
        <w:jc w:val="both"/>
      </w:pPr>
      <w:r w:rsidRPr="00A440AB">
        <w:rPr>
          <w:rFonts w:ascii="Calibri" w:hAnsi="Calibri" w:cs="Calibri"/>
        </w:rPr>
        <w:t>Uspostava nacionalnog prometnog modela i sustava brojenja prometa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 strateških ciljeva proizlaze operativni ciljevi koji su definirani kroz projekte čija se realizacija planira i prati na godišnjoj razini. Provedba projekata izgradnje, rekonstrukcije i održavanja uvjetovana je kapitalnim i ljudskim resursima te raspoloživim financijskim sredstvima.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Poslovanje društva Hrvatske ceste d.o.o. određeno je Zakonom o cestama, Izjavom o osnivanju, Zakonom o trgovačkim društvima, Zakonom o proračunu, odlukama Vlade Republike Hrvatske te drugim zakonima i pravilnicima vezano uz djelatnost Društva. Osnovna djelatnost Društva je upravljanje, građenje i održavanje državnih cesta. 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363.242.745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409.591.329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463.584.738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474.753.504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449.160.774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113,2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329.124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2.842.000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3.280.000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115,4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363.571.869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412.433.329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466.864.738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474.753.504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449.160.774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113,2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lastRenderedPageBreak/>
        <w:t>Ukupni prihodi Hrvatskih cesta za 2026. godinu planirani su u iznosu od 466,86 milijuna eura, 474,75 milijuna eura za 2027. godinu te 449,16 milijuna eura za 2028. godinu.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Prihodi poslovanja planirani su u iznosu do 463,58 milijuna eura u 2026., 474,75 milijuna eura u 2027. i 449,16 milijuna eura u 2028. godini. Najveći udio se odnosi na  kapitalne pomoći iz proračuna – naknada za građenje i održavanje javnih cesta te iznosi 355,12 milijuna eura u sve tri godine.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Kao značajni prihodi za financiranje investicijskih aktivnosti Društva valja istaknuti Pomoći temeljem prijenosa EU sredstava. Planirani iznos za povlačenja je 97,60 milijuna eura u 2026. godini, 108,08 milijuna eura u 2027. godini i 83,12 milijuna eura u 2028. godini. Navedeni prihodi odnose se na strateške projekte: Izgradnja brze ceste Solin - Stobreč - Dugi Rat – Omiš: dionica čvor Dugi Rat - Most Cetina i spojna cesta čvor Dugi Rat – DC8, Izgradnja ceste Solin - Stobreč - Dugi Rat – Omiš, dionica: čvor Mravince - čvor TTTS, izgradnja brze ceste DC12 Vrbovec – Bjelovar – Virovitica – GP Terezino Polje (Mađarska): dionica/poddionica čvor Bjelovar - čvor Bulinac - čvor Velika Pisanica, Spojna cesta čvor "Vučevica" na A1 - čvor na DC8, Tunel Kozjak.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Prihodi od nefinancijske imovine (naknada za korištenje cestovnog zemljišta, naknada za kontrolu, dozvole i suglasnosti za izvanredni prijevoz) planirani su u iznosu od 4,71 milijuna eura u 2026. godini, 4,87 milijuna eura u 2027. i 4,97 milijuna eura u 2028. godini.  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Ostali planirani prihodi sastoje se od prihoda od financijske imovine, prihoda po posebnim propisima (naplata prihoda po sudskim presudama, naplata štete temeljem osiguranja i prihodi od sufinanciranja rekonstrukcije ili izgradnje državnih cesta od strane jedinica lokalne samouprave, komunalnih, javnih i ostalih društava) i prihoda od ostalih pruženih usluga.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 xml:space="preserve">Prihodi od prodaje nefinancijske imovine odnose se na prodaju zemljišta te poslovnih i građevinskih objekata koji više nisu u funkciji poslovanja Društva.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Planirana sredstva utrošit će se prvenstveno u investicijsko i redovito održavanje i rekonstrukciju cestovne infrastrukture u nadležnosti Društva te u ulaganja u strateške projekte izgradnje državnih cesta.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194.977.405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207.499.528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217.870.055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229.655.765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241.362.404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105,0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260.125.715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305.227.427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399.185.778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406.499.178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409.927.375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130,8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455.103.120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512.726.955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617.055.833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636.154.943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651.289.779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120,3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Ukupni planirani rashodi Hrvatskih cesta u Financijskom planu iznose 617,06 milijuna eura u 2026. godini, 636,15 milijuna eura u 2027. te 651,30 milijuna eura u 2028. godini.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Planirani rashodi poslovanja za 2026. godinu iznose 217,87 milijuna eura, 229,66 milijuna eura za 2027. godinu i 241,36 milijuna eura za 2028. Najveći dio rashoda poslovanja odnosi se na rashode za usluge redovitog održavanja državnih cesta.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planirani su u iznosu od 399,19 milijuna eura u 2026. godini, 406,50 milijuna eura u 2027. i 409,93 milijuna eura u 2028. godini. U sklopu rashoda za nabavu nefinancijske imovine planiraju se investicije u izgradnju državnih cesta i investicijsko održavanje i rekonstrukcija. U Posebnom dijelu detaljnije će se opisati ulaganje u državne ceste po programima.</w:t>
      </w:r>
    </w:p>
    <w:p w:rsidR="008048AD" w:rsidRDefault="008048AD">
      <w:pPr>
        <w:spacing w:line="240" w:lineRule="auto"/>
        <w:rPr>
          <w:rFonts w:ascii="Calibri" w:hAnsi="Calibri" w:cs="Calibri"/>
          <w:b/>
          <w:u w:val="single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363.571.869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412.433.329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466.864.738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474.753.504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449.160.774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113,2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455.103.120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512.726.955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617.055.833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636.154.943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651.289.779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120,3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-91.531.252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-100.293.627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-150.191.095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-161.401.439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-202.129.005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149,8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Kao rezultat razlike između planiranih prihoda i rashoda u Financijskom planu, Hrvatske ceste imaju predviđen manjak od 150,19 milijuna eura u 2026. godini, 161,40 milijuna eura u 2027. godini i 202,13 milijuna eura u 2028. godini.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461.461.101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213.000.000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229.050.442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238.727.421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299.454.007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107,5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360.443.917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67.321.162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78.309.347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77.325.982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97.325.002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116,3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101.017.183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145.678.838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150.741.095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161.401.439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202.129.005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103,5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40.869.146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50.355.077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95.740.289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96.290.289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96.290.289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190,1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-50.355.077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-95.740.289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-96.290.289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-96.290.289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-96.290.289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100,6</w:t>
            </w:r>
          </w:p>
        </w:tc>
      </w:tr>
      <w:tr w:rsidR="003E2CFC">
        <w:tc>
          <w:tcPr>
            <w:tcW w:w="980" w:type="pct"/>
            <w:vAlign w:val="bottom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91.531.252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100.293.627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150.191.095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161.401.439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202.129.005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149,8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iznose 229,05 milijuna eura za 2026. godinu 238,73 milijuna eura za 2027. godinu i 299,45 milijuna eura za 2028. godinu. Planirana kreditna sredstva bit će korištena za financiranje izvođenja radova na investicijskim projektima te za servisiranje duga.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 xml:space="preserve">Izdaci za financijsku imovinu i otplate zajmova po godinama iznose: 78,31 milijuna eura u 2026., 77,33 milijuna eura u 2027. i 97,33 milijuna eura u 2028. godini.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planiran je u iznosu od 96,29 milijuna eura za svaku proračunsku godinu. Najveći dio prenesenih sredstava odnosi se na stanje na redovnim računima Hrvatskih cesta. Ova sredstva omogućavaju održavanje stabilnosti i likvidnosti Društva u početnom periodu godine.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28"/>
        <w:gridCol w:w="3583"/>
        <w:gridCol w:w="3583"/>
      </w:tblGrid>
      <w:tr w:rsidR="003E2CFC">
        <w:tc>
          <w:tcPr>
            <w:tcW w:w="97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31.12.2024.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30.06.2025.</w:t>
            </w:r>
          </w:p>
        </w:tc>
      </w:tr>
      <w:tr w:rsidR="003E2CFC">
        <w:tc>
          <w:tcPr>
            <w:tcW w:w="97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1.514.749.461</w:t>
            </w:r>
          </w:p>
        </w:tc>
        <w:tc>
          <w:tcPr>
            <w:tcW w:w="19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1.550.858.079</w:t>
            </w:r>
          </w:p>
        </w:tc>
      </w:tr>
      <w:tr w:rsidR="003E2CFC">
        <w:tc>
          <w:tcPr>
            <w:tcW w:w="97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434.970</w:t>
            </w:r>
          </w:p>
        </w:tc>
        <w:tc>
          <w:tcPr>
            <w:tcW w:w="19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904.715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Uk</w:t>
      </w:r>
      <w:r w:rsidR="001A04C0">
        <w:rPr>
          <w:rFonts w:ascii="Calibri" w:hAnsi="Calibri" w:cs="Calibri"/>
        </w:rPr>
        <w:t xml:space="preserve">upne obveze Društva na dan 30. lipnja </w:t>
      </w:r>
      <w:r>
        <w:rPr>
          <w:rFonts w:ascii="Calibri" w:hAnsi="Calibri" w:cs="Calibri"/>
        </w:rPr>
        <w:t>2025. iznose 1.550,86 milijuna eura i veće su za 36,11 milijuna eura ili 2,38% u odnosu na stanje istih na dan 31.</w:t>
      </w:r>
      <w:r w:rsidR="001A04C0">
        <w:rPr>
          <w:rFonts w:ascii="Calibri" w:hAnsi="Calibri" w:cs="Calibri"/>
        </w:rPr>
        <w:t xml:space="preserve"> prosinca </w:t>
      </w:r>
      <w:r>
        <w:rPr>
          <w:rFonts w:ascii="Calibri" w:hAnsi="Calibri" w:cs="Calibri"/>
        </w:rPr>
        <w:t xml:space="preserve">2024.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lastRenderedPageBreak/>
        <w:t xml:space="preserve">Razlike se odnose na smanjenje međusobnih obveza subjekata općeg proračuna za 1,47 milijuna eura, povećanje za rashode poslovanja u iznosu 19,18 milijuna eura, smanjenje obveza za nabavu nefinancijske imovine u iznosu 3,83 milijuna eura i povećanje obveza po kreditima za 80,14 milijuna eura.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Stanje nepodmiren</w:t>
      </w:r>
      <w:r w:rsidR="001A04C0">
        <w:rPr>
          <w:rFonts w:ascii="Calibri" w:hAnsi="Calibri" w:cs="Calibri"/>
        </w:rPr>
        <w:t xml:space="preserve">ih dospjelih obveza na dan 30. lipnja </w:t>
      </w:r>
      <w:r>
        <w:rPr>
          <w:rFonts w:ascii="Calibri" w:hAnsi="Calibri" w:cs="Calibri"/>
        </w:rPr>
        <w:t xml:space="preserve">2025. iznosi 904.715,27 eura i odnose se na obveze prema dobavljačima za nabavu nefinancijske imovine.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Nepodmirene dospjele obveze nastale su iz razloga zadržavanja sredstava zbog nedostatka garancija kao ugovorne obveze dobavljača u svrhu osiguranja za dobro izvršenje posla ili otklanjanje nedostataka u jamstvenom roku.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Kod neplaćanja obveza za nabavu nefinancijske imovine, osim navedenog, razlog su i razna ograničenja navedena u Zakonu o izvlaštenju. Takve obveze plaćaju se nakon završetka sudskog postupka ili sklapanja nagodbe, sukladno Zakonu o izvlaštenju.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003 HRVATSKE CESTE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815.547.038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580.048.117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695.365.180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713.480.925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748.614.781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119,9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3000 ADMINISTRATIVNO UPRAVLJANJE I OPREMANJE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Izgradnja i održavanje objekata za održavanje cesta odnosi se na upravne zgrade, nadcestarije, silose i nadstrešnice. Upravne zgrade odnose se na zgrade izdvojenih sjedišta administrativnih poslova te poslova odlučivanja i upravljanja vezanih za građenje i održavanje cesta. Objekti nadcestarija su prostori za operativne radne jedinice za održavanje cesta koje u svojoj djelatnosti obuhvaćaju redovito i izvanredno održavanje te ostale manje građevinske i komunalne radnje. Silosi i nadstrešnice odnose se na pohranu soli koja se koristi za posipavanje na cestama u zimskom razdoblju te se na taj način čuva kvaliteta iste. Redovitim održavanjem objekata poput nadcestarija, silosa za sol i nadstrešnica za sol postiže se dulji vijek trajanja objekata i povećanje operativne učinkovitosti, odnosno pune funkcionalnosti. Održavanje objekata u skladu s tehničkim i sigurnosnim propisima omogućuje se bolja organizacija i provođenje zimskih službi i drugih cestarskih aktivnosti.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50.633.395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61.330.043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74.902.365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78.392.656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88.879.655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122,1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Izgraditi nove, ulagati, održavati i zaštiti postojeće nadcestarije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Izgraditi nove, ulagati, održavati i zaštiti postojeće silose za sol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3: </w:t>
      </w:r>
      <w:r>
        <w:rPr>
          <w:rFonts w:ascii="Calibri" w:hAnsi="Calibri" w:cs="Calibri"/>
        </w:rPr>
        <w:t>Izgraditi nove, ulagati, održavati i zaštiti postojeće nadstrešnice za sol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4: </w:t>
      </w:r>
      <w:r>
        <w:rPr>
          <w:rFonts w:ascii="Calibri" w:hAnsi="Calibri" w:cs="Calibri"/>
        </w:rPr>
        <w:t>Izgraditi nove, ulagati, održavati i zaštiti postojeće upravne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38"/>
        <w:gridCol w:w="1326"/>
        <w:gridCol w:w="988"/>
        <w:gridCol w:w="988"/>
        <w:gridCol w:w="988"/>
        <w:gridCol w:w="988"/>
        <w:gridCol w:w="989"/>
        <w:gridCol w:w="989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Funkcionalnost zgrada za održavanja cesta (nadcestarija)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Održavanjem zgrada za održavanje cesta postiže se njihova funkcionalnost.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Funkcionalnost silosa za sol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Održavanjem silosa za sol postiže se njihova funkcionalnost.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Funkcionalnost nadstrešnica za sol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Održavanjem nadstrešnica za sol postiže se njihova funkcionalnost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upravna zgrada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upravnih zgrada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 xml:space="preserve">A300000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43.826.022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52.986.985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58.099.465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58.673.756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60.285.755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109,6</w:t>
            </w:r>
          </w:p>
        </w:tc>
      </w:tr>
    </w:tbl>
    <w:p w:rsidR="003E2CFC" w:rsidRDefault="003E2CFC">
      <w:pPr>
        <w:spacing w:after="0" w:line="240" w:lineRule="auto"/>
      </w:pPr>
    </w:p>
    <w:p w:rsidR="00895200" w:rsidRDefault="006023D9" w:rsidP="00895200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895200" w:rsidRDefault="006023D9" w:rsidP="00895200">
      <w:pPr>
        <w:pStyle w:val="Odlomakpopisa"/>
        <w:numPr>
          <w:ilvl w:val="0"/>
          <w:numId w:val="11"/>
        </w:numPr>
        <w:spacing w:line="360" w:lineRule="auto"/>
        <w:jc w:val="both"/>
      </w:pPr>
      <w:r w:rsidRPr="00895200">
        <w:rPr>
          <w:rFonts w:ascii="Calibri" w:hAnsi="Calibri" w:cs="Calibri"/>
        </w:rPr>
        <w:t>Zakon o cestama</w:t>
      </w:r>
    </w:p>
    <w:p w:rsidR="003E2CFC" w:rsidRDefault="006023D9" w:rsidP="00895200">
      <w:pPr>
        <w:pStyle w:val="Odlomakpopisa"/>
        <w:numPr>
          <w:ilvl w:val="0"/>
          <w:numId w:val="11"/>
        </w:numPr>
        <w:spacing w:line="360" w:lineRule="auto"/>
        <w:jc w:val="both"/>
      </w:pPr>
      <w:r w:rsidRPr="00895200">
        <w:rPr>
          <w:rFonts w:ascii="Calibri" w:hAnsi="Calibri" w:cs="Calibri"/>
        </w:rPr>
        <w:t>Zakon o sigurnosti prometa na cestama</w:t>
      </w:r>
    </w:p>
    <w:p w:rsidR="00895200" w:rsidRDefault="006023D9" w:rsidP="00895200">
      <w:pPr>
        <w:pStyle w:val="Odlomakpopisa"/>
        <w:numPr>
          <w:ilvl w:val="0"/>
          <w:numId w:val="11"/>
        </w:numPr>
        <w:spacing w:line="360" w:lineRule="auto"/>
        <w:jc w:val="both"/>
      </w:pPr>
      <w:r w:rsidRPr="00895200">
        <w:rPr>
          <w:rFonts w:ascii="Calibri" w:hAnsi="Calibri" w:cs="Calibri"/>
        </w:rPr>
        <w:t>Pravilnik o održavanju cesta</w:t>
      </w:r>
    </w:p>
    <w:p w:rsidR="003E2CFC" w:rsidRDefault="006023D9" w:rsidP="0059226E">
      <w:pPr>
        <w:pStyle w:val="Odlomakpopisa"/>
        <w:numPr>
          <w:ilvl w:val="0"/>
          <w:numId w:val="11"/>
        </w:numPr>
        <w:spacing w:line="240" w:lineRule="auto"/>
        <w:jc w:val="both"/>
      </w:pPr>
      <w:r w:rsidRPr="00895200">
        <w:rPr>
          <w:rFonts w:ascii="Calibri" w:hAnsi="Calibri" w:cs="Calibri"/>
        </w:rPr>
        <w:t>Pravilnik o ophodnji javnih cesta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plaće radnika i troškove upravljanja Društva. Planirani iznosi su 58,10 milijuna eura u 2026. godini, 58,67 milijuna eura u 2027. i 60,29 milijuna eura u 2028. godini.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Izvori financiranja:</w:t>
      </w:r>
    </w:p>
    <w:tbl>
      <w:tblPr>
        <w:tblW w:w="4896" w:type="pct"/>
        <w:jc w:val="center"/>
        <w:tblLook w:val="04A0" w:firstRow="1" w:lastRow="0" w:firstColumn="1" w:lastColumn="0" w:noHBand="0" w:noVBand="1"/>
      </w:tblPr>
      <w:tblGrid>
        <w:gridCol w:w="947"/>
        <w:gridCol w:w="2408"/>
        <w:gridCol w:w="829"/>
        <w:gridCol w:w="1048"/>
        <w:gridCol w:w="1255"/>
        <w:gridCol w:w="1213"/>
        <w:gridCol w:w="1395"/>
      </w:tblGrid>
      <w:tr w:rsidR="00123CEC" w:rsidRPr="00BB7817" w:rsidTr="003024F2">
        <w:trPr>
          <w:trHeight w:val="303"/>
          <w:jc w:val="center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Šifra</w:t>
            </w:r>
          </w:p>
        </w:tc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Naziv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Godina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21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Izvor financiranja</w:t>
            </w:r>
          </w:p>
        </w:tc>
      </w:tr>
      <w:tr w:rsidR="00965E17" w:rsidRPr="00BB7817" w:rsidTr="003024F2">
        <w:trPr>
          <w:trHeight w:val="70"/>
          <w:jc w:val="center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Vlastiti prihodi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EU sufinanciranje</w:t>
            </w:r>
          </w:p>
        </w:tc>
      </w:tr>
      <w:tr w:rsidR="00965E17" w:rsidRPr="00BB7817" w:rsidTr="004E27CA">
        <w:trPr>
          <w:trHeight w:val="190"/>
          <w:jc w:val="center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A300000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 xml:space="preserve">ADMINISTRACIJA I UPRAVLJANJE 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2026.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58.099.465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44.017.464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13.427.000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655.001</w:t>
            </w:r>
          </w:p>
        </w:tc>
      </w:tr>
      <w:tr w:rsidR="00965E17" w:rsidRPr="00BB7817" w:rsidTr="00A0506E">
        <w:trPr>
          <w:trHeight w:val="303"/>
          <w:jc w:val="center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A300000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 xml:space="preserve">ADMINISTRACIJA I UPRAVLJANJE 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2027.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58.673.756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47.346.755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10.302.000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1.025.001</w:t>
            </w:r>
          </w:p>
        </w:tc>
      </w:tr>
      <w:tr w:rsidR="00965E17" w:rsidRPr="00BB7817" w:rsidTr="00A0506E">
        <w:trPr>
          <w:trHeight w:val="303"/>
          <w:jc w:val="center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A300000</w:t>
            </w:r>
          </w:p>
        </w:tc>
        <w:tc>
          <w:tcPr>
            <w:tcW w:w="1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 xml:space="preserve">ADMINISTRACIJA I UPRAVLJANJE 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2028.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sz w:val="18"/>
                <w:szCs w:val="20"/>
              </w:rPr>
              <w:t>60.285.755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48.938.755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10.402.000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3CEC" w:rsidRPr="00B25F3E" w:rsidRDefault="00123CEC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945.000</w:t>
            </w:r>
          </w:p>
        </w:tc>
      </w:tr>
    </w:tbl>
    <w:p w:rsidR="00965E17" w:rsidRPr="006E005A" w:rsidRDefault="00965E17" w:rsidP="00DE743E">
      <w:pPr>
        <w:spacing w:before="240" w:after="0" w:line="240" w:lineRule="auto"/>
        <w:rPr>
          <w:rFonts w:ascii="Calibri" w:hAnsi="Calibri" w:cs="Calibri"/>
          <w:b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>K300000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2.546.874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4.121.400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2.258.900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1.943.900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1.963.900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54,8</w:t>
            </w:r>
          </w:p>
        </w:tc>
      </w:tr>
    </w:tbl>
    <w:p w:rsidR="00E20387" w:rsidRDefault="00E20387">
      <w:pPr>
        <w:spacing w:line="240" w:lineRule="auto"/>
        <w:jc w:val="both"/>
      </w:pPr>
    </w:p>
    <w:p w:rsidR="00304089" w:rsidRDefault="006023D9" w:rsidP="00304089">
      <w:pPr>
        <w:spacing w:line="240" w:lineRule="auto"/>
        <w:jc w:val="both"/>
      </w:pPr>
      <w:r>
        <w:rPr>
          <w:rFonts w:ascii="Calibri" w:hAnsi="Calibri" w:cs="Calibri"/>
        </w:rPr>
        <w:lastRenderedPageBreak/>
        <w:t>Zakonske i druge pravne osnove:</w:t>
      </w:r>
    </w:p>
    <w:p w:rsidR="00304089" w:rsidRPr="00304089" w:rsidRDefault="006023D9" w:rsidP="00304089">
      <w:pPr>
        <w:pStyle w:val="Odlomakpopisa"/>
        <w:numPr>
          <w:ilvl w:val="0"/>
          <w:numId w:val="13"/>
        </w:numPr>
        <w:spacing w:line="360" w:lineRule="auto"/>
        <w:jc w:val="both"/>
      </w:pPr>
      <w:r w:rsidRPr="00304089">
        <w:rPr>
          <w:rFonts w:ascii="Calibri" w:hAnsi="Calibri" w:cs="Calibri"/>
        </w:rPr>
        <w:t>Zakon o cestama</w:t>
      </w:r>
    </w:p>
    <w:p w:rsidR="00304089" w:rsidRPr="00304089" w:rsidRDefault="006023D9" w:rsidP="00304089">
      <w:pPr>
        <w:pStyle w:val="Odlomakpopisa"/>
        <w:numPr>
          <w:ilvl w:val="0"/>
          <w:numId w:val="13"/>
        </w:numPr>
        <w:spacing w:line="360" w:lineRule="auto"/>
        <w:jc w:val="both"/>
      </w:pPr>
      <w:r w:rsidRPr="00304089">
        <w:rPr>
          <w:rFonts w:ascii="Calibri" w:hAnsi="Calibri" w:cs="Calibri"/>
        </w:rPr>
        <w:t>Zakon o sigurnosti prometa na cestama</w:t>
      </w:r>
    </w:p>
    <w:p w:rsidR="00304089" w:rsidRPr="00304089" w:rsidRDefault="006023D9" w:rsidP="00304089">
      <w:pPr>
        <w:pStyle w:val="Odlomakpopisa"/>
        <w:numPr>
          <w:ilvl w:val="0"/>
          <w:numId w:val="13"/>
        </w:numPr>
        <w:spacing w:line="360" w:lineRule="auto"/>
        <w:jc w:val="both"/>
      </w:pPr>
      <w:r w:rsidRPr="00304089">
        <w:rPr>
          <w:rFonts w:ascii="Calibri" w:hAnsi="Calibri" w:cs="Calibri"/>
        </w:rPr>
        <w:t>Pravilnik o održavanju cesta</w:t>
      </w:r>
    </w:p>
    <w:p w:rsidR="003E2CFC" w:rsidRDefault="006023D9" w:rsidP="00304089">
      <w:pPr>
        <w:pStyle w:val="Odlomakpopisa"/>
        <w:numPr>
          <w:ilvl w:val="0"/>
          <w:numId w:val="13"/>
        </w:numPr>
        <w:spacing w:line="240" w:lineRule="auto"/>
        <w:jc w:val="both"/>
      </w:pPr>
      <w:r w:rsidRPr="00304089">
        <w:rPr>
          <w:rFonts w:ascii="Calibri" w:hAnsi="Calibri" w:cs="Calibri"/>
        </w:rPr>
        <w:t>Pravilnik o ophodnji javnih cesta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računalnu, uredsku i komunikacijsku opremu te za sustave video nadzora na državnim cestama.  Planirani iznosi su 2,26 milijuna eura u 2026. godini, 1,94 milijuna eura u 2027. i 1,96 milijuna eura u 2028. godini. 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Izvori financiranja:</w:t>
      </w:r>
    </w:p>
    <w:tbl>
      <w:tblPr>
        <w:tblW w:w="4885" w:type="pct"/>
        <w:jc w:val="center"/>
        <w:tblLook w:val="04A0" w:firstRow="1" w:lastRow="0" w:firstColumn="1" w:lastColumn="0" w:noHBand="0" w:noVBand="1"/>
      </w:tblPr>
      <w:tblGrid>
        <w:gridCol w:w="936"/>
        <w:gridCol w:w="3176"/>
        <w:gridCol w:w="851"/>
        <w:gridCol w:w="1276"/>
        <w:gridCol w:w="1419"/>
        <w:gridCol w:w="1416"/>
      </w:tblGrid>
      <w:tr w:rsidR="00BB4132" w:rsidRPr="00870819" w:rsidTr="0025032B">
        <w:trPr>
          <w:trHeight w:val="259"/>
          <w:jc w:val="center"/>
        </w:trPr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Šifra</w:t>
            </w:r>
          </w:p>
        </w:tc>
        <w:tc>
          <w:tcPr>
            <w:tcW w:w="1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BB4132" w:rsidRPr="00870819" w:rsidTr="0025032B">
        <w:trPr>
          <w:trHeight w:val="70"/>
          <w:jc w:val="center"/>
        </w:trPr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EU sufinanciranje</w:t>
            </w:r>
          </w:p>
        </w:tc>
      </w:tr>
      <w:tr w:rsidR="00BB4132" w:rsidRPr="00870819" w:rsidTr="00016C82">
        <w:trPr>
          <w:trHeight w:val="455"/>
          <w:jc w:val="center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K300000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OPREMANJE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2.258.900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1.954.900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304.000</w:t>
            </w:r>
          </w:p>
        </w:tc>
      </w:tr>
      <w:tr w:rsidR="00BB4132" w:rsidRPr="00870819" w:rsidTr="00BB4132">
        <w:trPr>
          <w:trHeight w:val="440"/>
          <w:jc w:val="center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K300000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OPREMANJE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1.943.900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1.943.900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</w:tr>
      <w:tr w:rsidR="00BB4132" w:rsidRPr="00870819" w:rsidTr="00BB4132">
        <w:trPr>
          <w:trHeight w:val="440"/>
          <w:jc w:val="center"/>
        </w:trPr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K300000</w:t>
            </w:r>
          </w:p>
        </w:tc>
        <w:tc>
          <w:tcPr>
            <w:tcW w:w="1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OPREMANJE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1.963.900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1.762.583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F4EE4" w:rsidRPr="00B25F3E" w:rsidRDefault="003F4EE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201.317</w:t>
            </w:r>
          </w:p>
        </w:tc>
      </w:tr>
    </w:tbl>
    <w:p w:rsidR="003E2CFC" w:rsidRDefault="006023D9" w:rsidP="00C13D6E">
      <w:pPr>
        <w:spacing w:before="240" w:line="240" w:lineRule="auto"/>
      </w:pPr>
      <w:r>
        <w:rPr>
          <w:rFonts w:ascii="Calibri" w:hAnsi="Calibri" w:cs="Calibri"/>
          <w:b/>
        </w:rPr>
        <w:br/>
        <w:t>K300001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2.221.194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1.897.000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2.645.000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2.230.000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2.090.000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139,4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3E2CFC" w:rsidRDefault="006023D9" w:rsidP="00304089">
      <w:pPr>
        <w:pStyle w:val="Odlomakpopisa"/>
        <w:numPr>
          <w:ilvl w:val="0"/>
          <w:numId w:val="12"/>
        </w:numPr>
        <w:spacing w:line="360" w:lineRule="auto"/>
        <w:jc w:val="both"/>
      </w:pPr>
      <w:r w:rsidRPr="00304089">
        <w:rPr>
          <w:rFonts w:ascii="Calibri" w:hAnsi="Calibri" w:cs="Calibri"/>
        </w:rPr>
        <w:t>Zakon o cestama</w:t>
      </w:r>
    </w:p>
    <w:p w:rsidR="003E2CFC" w:rsidRDefault="006023D9" w:rsidP="00304089">
      <w:pPr>
        <w:pStyle w:val="Odlomakpopisa"/>
        <w:numPr>
          <w:ilvl w:val="0"/>
          <w:numId w:val="12"/>
        </w:numPr>
        <w:spacing w:line="360" w:lineRule="auto"/>
        <w:jc w:val="both"/>
      </w:pPr>
      <w:r w:rsidRPr="00304089">
        <w:rPr>
          <w:rFonts w:ascii="Calibri" w:hAnsi="Calibri" w:cs="Calibri"/>
        </w:rPr>
        <w:t>Zakon o sigurnosti prometa na cestama</w:t>
      </w:r>
    </w:p>
    <w:p w:rsidR="003E2CFC" w:rsidRDefault="006023D9" w:rsidP="00304089">
      <w:pPr>
        <w:pStyle w:val="Odlomakpopisa"/>
        <w:numPr>
          <w:ilvl w:val="0"/>
          <w:numId w:val="12"/>
        </w:numPr>
        <w:spacing w:line="360" w:lineRule="auto"/>
        <w:jc w:val="both"/>
      </w:pPr>
      <w:r w:rsidRPr="00304089">
        <w:rPr>
          <w:rFonts w:ascii="Calibri" w:hAnsi="Calibri" w:cs="Calibri"/>
        </w:rPr>
        <w:t>Pravilnik o održavanju cesta</w:t>
      </w:r>
    </w:p>
    <w:p w:rsidR="003E2CFC" w:rsidRDefault="006023D9" w:rsidP="0048126D">
      <w:pPr>
        <w:pStyle w:val="Odlomakpopisa"/>
        <w:numPr>
          <w:ilvl w:val="0"/>
          <w:numId w:val="12"/>
        </w:numPr>
        <w:spacing w:line="240" w:lineRule="auto"/>
        <w:jc w:val="both"/>
      </w:pPr>
      <w:r w:rsidRPr="00304089">
        <w:rPr>
          <w:rFonts w:ascii="Calibri" w:hAnsi="Calibri" w:cs="Calibri"/>
        </w:rPr>
        <w:t>Pravilnik o ophodnji javnih cesta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nabavu i održavanje računalnih sustava i licenci za redovito odvijanje poslovanja Društva. Planirani iznosi su 2,65 milijuna eura u 2026. godini, 2,23 milijuna eura u 2027. i 2,09 milijuna eura 2028. godini. Izvor financiranja za sva planirana sredstva su trošarine od goriva.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K300002 OBNOVA VOZNOG PARKA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1.294.200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439.000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2.250.000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136,7</w:t>
            </w:r>
          </w:p>
        </w:tc>
      </w:tr>
    </w:tbl>
    <w:p w:rsidR="003E2CFC" w:rsidRDefault="003E2CFC">
      <w:pPr>
        <w:spacing w:after="0" w:line="240" w:lineRule="auto"/>
      </w:pPr>
    </w:p>
    <w:p w:rsidR="003F6B96" w:rsidRDefault="006023D9" w:rsidP="003F6B96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3E2CFC" w:rsidRDefault="006023D9" w:rsidP="003F6B96">
      <w:pPr>
        <w:pStyle w:val="Odlomakpopisa"/>
        <w:numPr>
          <w:ilvl w:val="0"/>
          <w:numId w:val="14"/>
        </w:numPr>
        <w:spacing w:line="360" w:lineRule="auto"/>
        <w:jc w:val="both"/>
      </w:pPr>
      <w:r w:rsidRPr="003F6B96">
        <w:rPr>
          <w:rFonts w:ascii="Calibri" w:hAnsi="Calibri" w:cs="Calibri"/>
        </w:rPr>
        <w:t>Zakon o cestama</w:t>
      </w:r>
    </w:p>
    <w:p w:rsidR="003E2CFC" w:rsidRDefault="006023D9" w:rsidP="003F6B96">
      <w:pPr>
        <w:pStyle w:val="Odlomakpopisa"/>
        <w:numPr>
          <w:ilvl w:val="0"/>
          <w:numId w:val="14"/>
        </w:numPr>
        <w:spacing w:line="360" w:lineRule="auto"/>
        <w:jc w:val="both"/>
      </w:pPr>
      <w:r w:rsidRPr="003F6B96">
        <w:rPr>
          <w:rFonts w:ascii="Calibri" w:hAnsi="Calibri" w:cs="Calibri"/>
        </w:rPr>
        <w:t>Zakon o sigurnosti prometa na cestama</w:t>
      </w:r>
    </w:p>
    <w:p w:rsidR="003E2CFC" w:rsidRDefault="006023D9" w:rsidP="003F6B96">
      <w:pPr>
        <w:pStyle w:val="Odlomakpopisa"/>
        <w:numPr>
          <w:ilvl w:val="0"/>
          <w:numId w:val="14"/>
        </w:numPr>
        <w:spacing w:line="360" w:lineRule="auto"/>
        <w:jc w:val="both"/>
      </w:pPr>
      <w:r w:rsidRPr="003F6B96">
        <w:rPr>
          <w:rFonts w:ascii="Calibri" w:hAnsi="Calibri" w:cs="Calibri"/>
        </w:rPr>
        <w:lastRenderedPageBreak/>
        <w:t>Pravilnik o održavanju cesta</w:t>
      </w:r>
    </w:p>
    <w:p w:rsidR="003E2CFC" w:rsidRDefault="006023D9" w:rsidP="003F6B96">
      <w:pPr>
        <w:pStyle w:val="Odlomakpopisa"/>
        <w:numPr>
          <w:ilvl w:val="0"/>
          <w:numId w:val="14"/>
        </w:numPr>
        <w:spacing w:line="240" w:lineRule="auto"/>
        <w:jc w:val="both"/>
      </w:pPr>
      <w:r w:rsidRPr="003F6B96">
        <w:rPr>
          <w:rFonts w:ascii="Calibri" w:hAnsi="Calibri" w:cs="Calibri"/>
        </w:rPr>
        <w:t>Pravilnik o ophodnji javnih cesta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obnovu voznog parka. Planirani iznos je 600</w:t>
      </w:r>
      <w:r w:rsidR="00AF2F69">
        <w:rPr>
          <w:rFonts w:ascii="Calibri" w:hAnsi="Calibri" w:cs="Calibri"/>
        </w:rPr>
        <w:t>.000</w:t>
      </w:r>
      <w:r>
        <w:rPr>
          <w:rFonts w:ascii="Calibri" w:hAnsi="Calibri" w:cs="Calibri"/>
        </w:rPr>
        <w:t xml:space="preserve"> eura u 2026. godini, 2,25 milijuna eura u 2027. godini te 0 eura u 2028. godini.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 sva planirana sredstva izvor financiranja su trošarine od goriva.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K300003 POSLOVNE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745.106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1.885.658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11.299.000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13.295.000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24.540.000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599,2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3E2CFC" w:rsidRPr="00031F48" w:rsidRDefault="006023D9" w:rsidP="005D26A9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031F48">
        <w:rPr>
          <w:rFonts w:ascii="Calibri" w:hAnsi="Calibri" w:cs="Calibri"/>
        </w:rPr>
        <w:t>Zakon o cestama</w:t>
      </w:r>
    </w:p>
    <w:p w:rsidR="003E2CFC" w:rsidRPr="00031F48" w:rsidRDefault="006023D9" w:rsidP="005D26A9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031F48">
        <w:rPr>
          <w:rFonts w:ascii="Calibri" w:hAnsi="Calibri" w:cs="Calibri"/>
        </w:rPr>
        <w:t>Zakon o sigurnosti prometa na cestama</w:t>
      </w:r>
    </w:p>
    <w:p w:rsidR="003E2CFC" w:rsidRPr="00031F48" w:rsidRDefault="006023D9" w:rsidP="005D26A9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031F48">
        <w:rPr>
          <w:rFonts w:ascii="Calibri" w:hAnsi="Calibri" w:cs="Calibri"/>
        </w:rPr>
        <w:t>Pravilnik o održavanju cesta</w:t>
      </w:r>
    </w:p>
    <w:p w:rsidR="003E2CFC" w:rsidRPr="00031F48" w:rsidRDefault="006023D9" w:rsidP="00031F48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 w:rsidRPr="00031F48">
        <w:rPr>
          <w:rFonts w:ascii="Calibri" w:hAnsi="Calibri" w:cs="Calibri"/>
        </w:rPr>
        <w:t>Pravilnik o ophodnji javnih cesta</w:t>
      </w:r>
    </w:p>
    <w:p w:rsidR="0012155E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sklopu ove aktivnosti planirana su sredstva za održavanje postojećih te izgradnju novih objekata za održavanje cesta te izgradnja novih poslovnih zgrada za potrebe Društva. Planirani iznosi su 11,30 milijuna eura u 2026. godini, 13,30 milijuna eura u 2027. i 24,54 milijuna eura  u 2028. godini. </w:t>
      </w:r>
    </w:p>
    <w:p w:rsidR="00AA2B38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planirana sredstva izvor financiranja su:</w:t>
      </w:r>
    </w:p>
    <w:tbl>
      <w:tblPr>
        <w:tblW w:w="4873" w:type="pct"/>
        <w:jc w:val="center"/>
        <w:tblLook w:val="04A0" w:firstRow="1" w:lastRow="0" w:firstColumn="1" w:lastColumn="0" w:noHBand="0" w:noVBand="1"/>
      </w:tblPr>
      <w:tblGrid>
        <w:gridCol w:w="993"/>
        <w:gridCol w:w="3134"/>
        <w:gridCol w:w="855"/>
        <w:gridCol w:w="1276"/>
        <w:gridCol w:w="1398"/>
        <w:gridCol w:w="1396"/>
      </w:tblGrid>
      <w:tr w:rsidR="008C5BB2" w:rsidRPr="002822C9" w:rsidTr="004A2AC5">
        <w:trPr>
          <w:trHeight w:val="253"/>
          <w:jc w:val="center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Šifra</w:t>
            </w:r>
          </w:p>
        </w:tc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9C5E89" w:rsidRPr="002822C9" w:rsidTr="004A2AC5">
        <w:trPr>
          <w:trHeight w:val="74"/>
          <w:jc w:val="center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EU sufinanciranje</w:t>
            </w:r>
          </w:p>
        </w:tc>
      </w:tr>
      <w:tr w:rsidR="009C5E89" w:rsidRPr="002822C9" w:rsidTr="004A2AC5">
        <w:trPr>
          <w:trHeight w:val="430"/>
          <w:jc w:val="center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POSLOVNE ZGRADE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11.299.000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11.299.000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</w:tr>
      <w:tr w:rsidR="009C5E89" w:rsidRPr="002822C9" w:rsidTr="004A2AC5">
        <w:trPr>
          <w:trHeight w:val="430"/>
          <w:jc w:val="center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POSLOVNE ZGRADE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13.295.000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12.795.000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500.000</w:t>
            </w:r>
          </w:p>
        </w:tc>
      </w:tr>
      <w:tr w:rsidR="009C5E89" w:rsidRPr="002822C9" w:rsidTr="004A2AC5">
        <w:trPr>
          <w:trHeight w:val="430"/>
          <w:jc w:val="center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K300003</w:t>
            </w: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POSLOVNE ZGRADE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24.540.000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24.227.500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354" w:rsidRPr="00B25F3E" w:rsidRDefault="00147354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B25F3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312.500</w:t>
            </w:r>
          </w:p>
        </w:tc>
      </w:tr>
    </w:tbl>
    <w:p w:rsidR="00AA2B38" w:rsidRPr="001C56F6" w:rsidRDefault="00AA2B38">
      <w:pPr>
        <w:spacing w:line="240" w:lineRule="auto"/>
        <w:jc w:val="both"/>
        <w:rPr>
          <w:sz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4"/>
        <w:gridCol w:w="1137"/>
        <w:gridCol w:w="1015"/>
        <w:gridCol w:w="1015"/>
        <w:gridCol w:w="1015"/>
        <w:gridCol w:w="1016"/>
        <w:gridCol w:w="1016"/>
        <w:gridCol w:w="1016"/>
      </w:tblGrid>
      <w:tr w:rsidR="003E2CFC" w:rsidTr="00AA2B38">
        <w:tc>
          <w:tcPr>
            <w:tcW w:w="981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32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6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6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6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65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65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65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AA2B38">
        <w:tc>
          <w:tcPr>
            <w:tcW w:w="981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vlastitih poslovnih prostora u ukupnim prostorima koje društvo koristi</w:t>
            </w:r>
          </w:p>
        </w:tc>
        <w:tc>
          <w:tcPr>
            <w:tcW w:w="632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Pokazatelj prikazuje udio poslovnih prostora u vlasništvu društva koji se koriste za vlastite potrebe u odnosu na ukupnu površinu prostora koje društvo koristi (vlastite i </w:t>
            </w:r>
            <w:r>
              <w:rPr>
                <w:rFonts w:ascii="Calibri" w:hAnsi="Calibri" w:cs="Calibri"/>
                <w:sz w:val="18"/>
              </w:rPr>
              <w:lastRenderedPageBreak/>
              <w:t>unajmljene). Povećanje udjela vlastitih prostora omogućava racionalnije upravljanje imovinom društva te doprinosi dugoročnom smanjenju troškova najma</w:t>
            </w:r>
          </w:p>
        </w:tc>
        <w:tc>
          <w:tcPr>
            <w:tcW w:w="564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%</w:t>
            </w:r>
          </w:p>
        </w:tc>
        <w:tc>
          <w:tcPr>
            <w:tcW w:w="564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71,0</w:t>
            </w:r>
          </w:p>
        </w:tc>
        <w:tc>
          <w:tcPr>
            <w:tcW w:w="564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65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71,0</w:t>
            </w:r>
          </w:p>
        </w:tc>
        <w:tc>
          <w:tcPr>
            <w:tcW w:w="565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71,0</w:t>
            </w:r>
          </w:p>
        </w:tc>
        <w:tc>
          <w:tcPr>
            <w:tcW w:w="565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3001 SERVISIRANJE UNUTARNJEG DUGA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domaćim bankama, a sastoji se od obveza za kamate i kredite.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395.053.192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99.907.533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113.209.671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122.969.089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149.420.952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113,3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domaćem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unutarnjeg duga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domaćem tržištu kapitala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A300001 ZAJMOVI OD TUZEMNIH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395.053.192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99.907.533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113.209.671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122.969.089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149.420.952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113,3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8867FD" w:rsidRDefault="006023D9" w:rsidP="008867FD">
      <w:pPr>
        <w:pStyle w:val="Odlomakpopisa"/>
        <w:numPr>
          <w:ilvl w:val="0"/>
          <w:numId w:val="18"/>
        </w:numPr>
        <w:spacing w:line="360" w:lineRule="auto"/>
        <w:jc w:val="both"/>
        <w:rPr>
          <w:rFonts w:ascii="Calibri" w:hAnsi="Calibri" w:cs="Calibri"/>
        </w:rPr>
      </w:pPr>
      <w:r w:rsidRPr="008867FD">
        <w:rPr>
          <w:rFonts w:ascii="Calibri" w:hAnsi="Calibri" w:cs="Calibri"/>
        </w:rPr>
        <w:t>Ugovor o zajmu</w:t>
      </w:r>
    </w:p>
    <w:p w:rsidR="003E2CFC" w:rsidRPr="008867FD" w:rsidRDefault="006023D9" w:rsidP="008867FD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Odluka Vlade o davanju suglasnosti na Financijski plan Društva</w:t>
      </w:r>
    </w:p>
    <w:p w:rsidR="004B3A16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sklopu ove aktivnosti planirana su sredstva za povrat svih obveza po ugovorenim kreditima koje dospijevaju u planskoj godini. Planirani iznos u 2026. godini je 113,21 milijuna eura, u 2027. 122,97 milijuna eura i u 2028. 149,42 milijuna eura. </w:t>
      </w:r>
    </w:p>
    <w:p w:rsidR="003E2CFC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72" w:type="pct"/>
        <w:jc w:val="center"/>
        <w:tblLook w:val="04A0" w:firstRow="1" w:lastRow="0" w:firstColumn="1" w:lastColumn="0" w:noHBand="0" w:noVBand="1"/>
      </w:tblPr>
      <w:tblGrid>
        <w:gridCol w:w="1015"/>
        <w:gridCol w:w="3403"/>
        <w:gridCol w:w="851"/>
        <w:gridCol w:w="1265"/>
        <w:gridCol w:w="1269"/>
        <w:gridCol w:w="1247"/>
      </w:tblGrid>
      <w:tr w:rsidR="00A86977" w:rsidRPr="004A1402" w:rsidTr="005B4E05">
        <w:trPr>
          <w:trHeight w:val="285"/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lastRenderedPageBreak/>
              <w:t>Šifra</w:t>
            </w:r>
          </w:p>
        </w:tc>
        <w:tc>
          <w:tcPr>
            <w:tcW w:w="1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E75FA1" w:rsidRPr="004A1402" w:rsidTr="005B4E05">
        <w:trPr>
          <w:trHeight w:val="70"/>
          <w:jc w:val="center"/>
        </w:trPr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Kredit</w:t>
            </w:r>
          </w:p>
        </w:tc>
      </w:tr>
      <w:tr w:rsidR="00E75FA1" w:rsidRPr="004A1402" w:rsidTr="00043351">
        <w:trPr>
          <w:trHeight w:val="392"/>
          <w:jc w:val="center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A30001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ZAJMOVI OD TUZEMNIH BANAKA I OSTALIH FINANCIJSKIH INSTITUCIJA IZVAN JAVNOG SEKTORA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113.209.671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75.357.441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37.852.230</w:t>
            </w:r>
          </w:p>
        </w:tc>
      </w:tr>
      <w:tr w:rsidR="00E75FA1" w:rsidRPr="004A1402" w:rsidTr="00043351">
        <w:trPr>
          <w:trHeight w:val="416"/>
          <w:jc w:val="center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A30001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ZAJMOVI OD TUZEMNIH BANAKA I OSTALIH FINANCIJSKIH INSTITUCIJA IZVAN JAVNOG SEKTORA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122.969.089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93.381.060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29.588.029</w:t>
            </w:r>
          </w:p>
        </w:tc>
      </w:tr>
      <w:tr w:rsidR="00E75FA1" w:rsidRPr="004A1402" w:rsidTr="00043351">
        <w:trPr>
          <w:trHeight w:val="185"/>
          <w:jc w:val="center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A30001</w:t>
            </w:r>
          </w:p>
        </w:tc>
        <w:tc>
          <w:tcPr>
            <w:tcW w:w="1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ZAJMOVI OD TUZEMNIH BANAKA I OSTALIH FINANCIJSKIH INSTITUCIJA IZVAN JAVNOG SEKTORA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149.420.952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107.959.392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5FA1" w:rsidRPr="00FA0F0E" w:rsidRDefault="00E75FA1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FA0F0E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41.461.560</w:t>
            </w:r>
          </w:p>
        </w:tc>
      </w:tr>
    </w:tbl>
    <w:p w:rsidR="00FD61A2" w:rsidRPr="001C56F6" w:rsidRDefault="00FD61A2">
      <w:pPr>
        <w:spacing w:line="240" w:lineRule="auto"/>
        <w:jc w:val="both"/>
        <w:rPr>
          <w:sz w:val="10"/>
          <w:szCs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4"/>
        <w:gridCol w:w="1275"/>
        <w:gridCol w:w="994"/>
        <w:gridCol w:w="995"/>
        <w:gridCol w:w="997"/>
        <w:gridCol w:w="997"/>
        <w:gridCol w:w="997"/>
        <w:gridCol w:w="995"/>
      </w:tblGrid>
      <w:tr w:rsidR="003E2CFC" w:rsidTr="00FD61A2">
        <w:tc>
          <w:tcPr>
            <w:tcW w:w="97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70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FD61A2">
        <w:tc>
          <w:tcPr>
            <w:tcW w:w="97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709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3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4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4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4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4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3002 SERVISIRANJE VANJSKOG DUGA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inozemnim bankama, a sastoji se od obveza za kamate i glavnice kredita.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20.245.390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18.806.172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16.849.866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15.329.094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12.430.699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89,6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inozemnom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vanjskog duga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stranom tržištu kapitala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Pr="008A25DD" w:rsidRDefault="003E2CFC">
      <w:pPr>
        <w:spacing w:after="0" w:line="240" w:lineRule="auto"/>
        <w:rPr>
          <w:sz w:val="20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A300002 ZAJMOVI OD INOZEMNIH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20.245.390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18.806.172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16.849.866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15.329.094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12.430.699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89,6</w:t>
            </w:r>
          </w:p>
        </w:tc>
      </w:tr>
    </w:tbl>
    <w:p w:rsidR="003E2CFC" w:rsidRDefault="003E2CFC">
      <w:pPr>
        <w:spacing w:after="0" w:line="240" w:lineRule="auto"/>
      </w:pPr>
    </w:p>
    <w:p w:rsidR="005948AF" w:rsidRPr="00436AB1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Zakonske i druge osnove:</w:t>
      </w:r>
    </w:p>
    <w:p w:rsidR="003E2CFC" w:rsidRPr="005948AF" w:rsidRDefault="006023D9" w:rsidP="005948A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Ugovor o zajmu</w:t>
      </w:r>
    </w:p>
    <w:p w:rsidR="003E2CFC" w:rsidRPr="005948AF" w:rsidRDefault="006023D9" w:rsidP="00373CF4">
      <w:pPr>
        <w:pStyle w:val="Odlomakpopisa"/>
        <w:numPr>
          <w:ilvl w:val="0"/>
          <w:numId w:val="18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Odluka Vlade o davanju suglasnosti na Financijski plan Društva</w:t>
      </w:r>
    </w:p>
    <w:p w:rsidR="00375AB3" w:rsidRDefault="006023D9">
      <w:pPr>
        <w:spacing w:line="240" w:lineRule="auto"/>
        <w:ind w:left="5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U sklopu ove aktivnosti planirana su sredstva za povrat svih obveza po ugovorenim kreditima koje dospijevaju u planskoj godini. Planirani iznos u 2026. godini je 16,85 milijuna eura, u 2027. godini 15,33 milijuna eura i u 2028. godini 12,43 milijuna eura. </w:t>
      </w:r>
    </w:p>
    <w:p w:rsidR="007C4967" w:rsidRPr="00375AB3" w:rsidRDefault="006023D9" w:rsidP="00375AB3">
      <w:pPr>
        <w:spacing w:line="240" w:lineRule="auto"/>
        <w:ind w:left="59"/>
        <w:jc w:val="both"/>
      </w:pPr>
      <w:r>
        <w:rPr>
          <w:rFonts w:ascii="Calibri" w:hAnsi="Calibri" w:cs="Calibri"/>
        </w:rPr>
        <w:t>Izvori financiranja:</w:t>
      </w:r>
    </w:p>
    <w:tbl>
      <w:tblPr>
        <w:tblW w:w="4853" w:type="pct"/>
        <w:jc w:val="center"/>
        <w:tblLook w:val="04A0" w:firstRow="1" w:lastRow="0" w:firstColumn="1" w:lastColumn="0" w:noHBand="0" w:noVBand="1"/>
      </w:tblPr>
      <w:tblGrid>
        <w:gridCol w:w="930"/>
        <w:gridCol w:w="3438"/>
        <w:gridCol w:w="849"/>
        <w:gridCol w:w="1208"/>
        <w:gridCol w:w="1268"/>
        <w:gridCol w:w="1322"/>
      </w:tblGrid>
      <w:tr w:rsidR="007C4967" w:rsidRPr="007C7684" w:rsidTr="0049368A">
        <w:trPr>
          <w:trHeight w:val="279"/>
          <w:jc w:val="center"/>
        </w:trPr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Šifra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Naziv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Godina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Prijedlog plana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Izvor financiranja</w:t>
            </w:r>
          </w:p>
        </w:tc>
      </w:tr>
      <w:tr w:rsidR="007C4967" w:rsidRPr="007C7684" w:rsidTr="0049368A">
        <w:trPr>
          <w:trHeight w:val="154"/>
          <w:jc w:val="center"/>
        </w:trPr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Naknada iz goriva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Kredit</w:t>
            </w:r>
          </w:p>
        </w:tc>
      </w:tr>
      <w:tr w:rsidR="007C4967" w:rsidRPr="007C7684" w:rsidTr="00D33014">
        <w:trPr>
          <w:trHeight w:val="540"/>
          <w:jc w:val="center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A30002</w:t>
            </w:r>
          </w:p>
        </w:tc>
        <w:tc>
          <w:tcPr>
            <w:tcW w:w="1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ZAJMOVI OD INOZEMNIH BANAKA I OSTALIH FINANCIJSKIH INSTITUCIJA IZVAN JAVNOG SEKTORA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2026.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16.849.866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6.392.750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10.457.116</w:t>
            </w:r>
          </w:p>
        </w:tc>
      </w:tr>
      <w:tr w:rsidR="007C4967" w:rsidRPr="007C7684" w:rsidTr="006E15C8">
        <w:trPr>
          <w:trHeight w:val="236"/>
          <w:jc w:val="center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A30002</w:t>
            </w:r>
          </w:p>
        </w:tc>
        <w:tc>
          <w:tcPr>
            <w:tcW w:w="1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ZAJMOVI OD INOZEMNIH BANAKA I OSTALIH FINANCIJSKIH INSTITUCIJA IZVAN JAVNOG SEKTORA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2027.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15.329.094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6.254.132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9.074.962</w:t>
            </w:r>
          </w:p>
        </w:tc>
      </w:tr>
      <w:tr w:rsidR="007C4967" w:rsidRPr="007C7684" w:rsidTr="00D33014">
        <w:trPr>
          <w:trHeight w:val="190"/>
          <w:jc w:val="center"/>
        </w:trPr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A30002</w:t>
            </w:r>
          </w:p>
        </w:tc>
        <w:tc>
          <w:tcPr>
            <w:tcW w:w="1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ZAJMOVI OD INOZEMNIH BANAKA I OSTALIH FINANCIJSKIH INSTITUCIJA IZVAN JAVNOG SEKTORA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2028.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771B7">
              <w:rPr>
                <w:rFonts w:eastAsia="Times New Roman" w:cstheme="minorHAnsi"/>
                <w:b/>
                <w:bCs/>
                <w:sz w:val="18"/>
                <w:szCs w:val="18"/>
              </w:rPr>
              <w:t>12.430.699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5.229.758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4967" w:rsidRPr="00A771B7" w:rsidRDefault="007C4967" w:rsidP="006023D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771B7">
              <w:rPr>
                <w:rFonts w:eastAsia="Times New Roman" w:cstheme="minorHAnsi"/>
                <w:color w:val="000000"/>
                <w:sz w:val="18"/>
                <w:szCs w:val="18"/>
              </w:rPr>
              <w:t>7.200.941</w:t>
            </w:r>
          </w:p>
        </w:tc>
      </w:tr>
    </w:tbl>
    <w:p w:rsidR="003E2CFC" w:rsidRDefault="006023D9" w:rsidP="005D759A">
      <w:pPr>
        <w:spacing w:before="240" w:line="240" w:lineRule="auto"/>
      </w:pPr>
      <w:r>
        <w:rPr>
          <w:rFonts w:ascii="Calibri" w:hAnsi="Calibri" w:cs="Calibri"/>
          <w:b/>
        </w:rPr>
        <w:br/>
        <w:t>3003 ULAGANJE U DRŽAVNE CESTE PO PROGRAMIMA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Program se odnosi na kvalitetno cestov</w:t>
      </w:r>
      <w:r w:rsidR="00FA199D">
        <w:rPr>
          <w:rFonts w:ascii="Calibri" w:hAnsi="Calibri" w:cs="Calibri"/>
        </w:rPr>
        <w:t>no povezivanje hrvatskih regija</w:t>
      </w:r>
      <w:r>
        <w:rPr>
          <w:rFonts w:ascii="Calibri" w:hAnsi="Calibri" w:cs="Calibri"/>
        </w:rPr>
        <w:t xml:space="preserve"> uz povezivanje na europske prometne pravce. Razvojem cestovne infrastrukture olakšavamo uključivanje hrvatskog gospo</w:t>
      </w:r>
      <w:r w:rsidR="00FA199D">
        <w:rPr>
          <w:rFonts w:ascii="Calibri" w:hAnsi="Calibri" w:cs="Calibri"/>
        </w:rPr>
        <w:t>darstva u međunarodno okruženje</w:t>
      </w:r>
      <w:r>
        <w:rPr>
          <w:rFonts w:ascii="Calibri" w:hAnsi="Calibri" w:cs="Calibri"/>
        </w:rPr>
        <w:t xml:space="preserve"> u nastojanju da doprinesemo dinamici gospodarskog razvitka. Obuhvaća izgradnju novih cesta i cestovnih građevina, rekonstrukciju i poboljšanje postojećih, kao i njihovo održavanje.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253.318.342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296.884.369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382.382.878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386.780.278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381.333.475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128,8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Poboljšanje prometne povezanosti R</w:t>
      </w:r>
      <w:r w:rsidR="00743C19">
        <w:rPr>
          <w:rFonts w:ascii="Calibri" w:hAnsi="Calibri" w:cs="Calibri"/>
        </w:rPr>
        <w:t xml:space="preserve">epublike </w:t>
      </w:r>
      <w:r>
        <w:rPr>
          <w:rFonts w:ascii="Calibri" w:hAnsi="Calibri" w:cs="Calibri"/>
        </w:rPr>
        <w:t>H</w:t>
      </w:r>
      <w:r w:rsidR="00743C19">
        <w:rPr>
          <w:rFonts w:ascii="Calibri" w:hAnsi="Calibri" w:cs="Calibri"/>
        </w:rPr>
        <w:t>rvatske</w:t>
      </w:r>
      <w:r>
        <w:rPr>
          <w:rFonts w:ascii="Calibri" w:hAnsi="Calibri" w:cs="Calibri"/>
        </w:rPr>
        <w:t xml:space="preserve"> izgradnjom novih cesta</w:t>
      </w: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Povećanje sigurnosti i poboljšanje usluge korisnicima održavanj</w:t>
      </w:r>
      <w:r w:rsidR="003478FA">
        <w:rPr>
          <w:rFonts w:ascii="Calibri" w:hAnsi="Calibri" w:cs="Calibri"/>
        </w:rPr>
        <w:t>em</w:t>
      </w:r>
      <w:r>
        <w:rPr>
          <w:rFonts w:ascii="Calibri" w:hAnsi="Calibri" w:cs="Calibri"/>
        </w:rPr>
        <w:t xml:space="preserve"> postojećih dionica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5"/>
        <w:gridCol w:w="1273"/>
        <w:gridCol w:w="996"/>
        <w:gridCol w:w="996"/>
        <w:gridCol w:w="996"/>
        <w:gridCol w:w="996"/>
        <w:gridCol w:w="996"/>
        <w:gridCol w:w="996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kilometara državnih cesta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Novoizgrađeni kilometri državnih cesta (godišnja vrijednost)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42,5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13,7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53,1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kilometara obnovljenih državnih cesta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Rekonstruirani i investicijski održavani kilometri državnih cesta (godišnja vrijednost)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70,0</w:t>
            </w:r>
          </w:p>
        </w:tc>
      </w:tr>
    </w:tbl>
    <w:p w:rsidR="00607F46" w:rsidRPr="00EF63D7" w:rsidRDefault="00607F46">
      <w:pPr>
        <w:spacing w:line="240" w:lineRule="auto"/>
        <w:rPr>
          <w:sz w:val="32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>K300004 SPOJEVI NA AUTOCESTE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25.059.980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42.770.119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35.666.317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43.766.000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22.791.349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83,4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lastRenderedPageBreak/>
        <w:t>Zakonske i druge osnove: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gradnji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3E2CFC" w:rsidRPr="00436AB1" w:rsidRDefault="006023D9" w:rsidP="00436AB1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436AB1" w:rsidRDefault="006023D9" w:rsidP="00810E8D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spojnih cesta radi bolje povezanosti između mreže državnih cesta i autocesta. Unutar aktivnosti provodi se nekoliko projekata koji su u različitim životnim fazama. Projekti za koje su planirana značajnija financijska sredstva unutar ove aktivnosti su: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Novi ulaz u Split: dionica čvor Vučevica (A1) – tunel Kozjak - čvor na DC8 (Kaštela)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Brza cesta DC5, dionica čvor Okučani (A3) - Stara Gradiška – granica BiH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Državna cesta čvor Donja Zdenčina (A1) - Most na Kupi kod Lasinje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DC535: spojna cesta čvor Ravča (A1) – Drvenik (DC8)</w:t>
      </w:r>
    </w:p>
    <w:p w:rsidR="00603FC9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2026. godini planirana ulaganja iznose 35,67 milijuna eura. Projekcija za 2027. godinu iznosi 43,77 milijuna eura i za 2028. godinu 22,79 milijuna eura. Planski iznosi za projekte izgradnje državnih cesta sastoje se od planiranih izdataka za otkup zemljišta, projektiranje, izvođenje radova i nadzor. </w:t>
      </w:r>
    </w:p>
    <w:p w:rsidR="003126D3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73" w:type="pct"/>
        <w:jc w:val="center"/>
        <w:tblLook w:val="04A0" w:firstRow="1" w:lastRow="0" w:firstColumn="1" w:lastColumn="0" w:noHBand="0" w:noVBand="1"/>
      </w:tblPr>
      <w:tblGrid>
        <w:gridCol w:w="1070"/>
        <w:gridCol w:w="2296"/>
        <w:gridCol w:w="815"/>
        <w:gridCol w:w="1135"/>
        <w:gridCol w:w="1240"/>
        <w:gridCol w:w="1276"/>
        <w:gridCol w:w="1220"/>
      </w:tblGrid>
      <w:tr w:rsidR="003126D3" w:rsidRPr="00C3307E" w:rsidTr="0028441B">
        <w:trPr>
          <w:trHeight w:val="233"/>
          <w:jc w:val="center"/>
        </w:trPr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Šifra</w:t>
            </w:r>
          </w:p>
        </w:tc>
        <w:tc>
          <w:tcPr>
            <w:tcW w:w="1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Naziv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Godina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2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Izvor financiranja</w:t>
            </w:r>
          </w:p>
        </w:tc>
      </w:tr>
      <w:tr w:rsidR="003126D3" w:rsidRPr="00C3307E" w:rsidTr="0028441B">
        <w:trPr>
          <w:trHeight w:val="307"/>
          <w:jc w:val="center"/>
        </w:trPr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EU sufinanciranje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color w:val="000000"/>
                <w:sz w:val="18"/>
                <w:szCs w:val="20"/>
              </w:rPr>
              <w:t>Kredit</w:t>
            </w:r>
          </w:p>
        </w:tc>
      </w:tr>
      <w:tr w:rsidR="003126D3" w:rsidRPr="00C3307E" w:rsidTr="00D33014">
        <w:trPr>
          <w:trHeight w:val="416"/>
          <w:jc w:val="center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K300004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SPOJEVI NA AUTOCESTE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2026.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35.666.317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35.666.317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</w:tr>
      <w:tr w:rsidR="003126D3" w:rsidRPr="00C3307E" w:rsidTr="00D33014">
        <w:trPr>
          <w:trHeight w:val="422"/>
          <w:jc w:val="center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K300004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SPOJEVI NA AUTOCESTE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2027.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43.766.000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43.766.000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</w:tr>
      <w:tr w:rsidR="003126D3" w:rsidRPr="00C3307E" w:rsidTr="001914AC">
        <w:trPr>
          <w:trHeight w:val="400"/>
          <w:jc w:val="center"/>
        </w:trPr>
        <w:tc>
          <w:tcPr>
            <w:tcW w:w="5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K300004</w:t>
            </w:r>
          </w:p>
        </w:tc>
        <w:tc>
          <w:tcPr>
            <w:tcW w:w="1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SPOJEVI NA AUTOCESTE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2028.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b/>
                <w:sz w:val="18"/>
                <w:szCs w:val="20"/>
              </w:rPr>
              <w:t>22.791.349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1.019.076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20.272.273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26D3" w:rsidRPr="00420643" w:rsidRDefault="003126D3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420643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1.500.000</w:t>
            </w:r>
          </w:p>
        </w:tc>
      </w:tr>
    </w:tbl>
    <w:p w:rsidR="003126D3" w:rsidRPr="00947A65" w:rsidRDefault="003126D3">
      <w:pPr>
        <w:spacing w:line="240" w:lineRule="auto"/>
        <w:jc w:val="both"/>
        <w:rPr>
          <w:sz w:val="10"/>
          <w:szCs w:val="18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3"/>
        <w:gridCol w:w="1080"/>
        <w:gridCol w:w="1023"/>
        <w:gridCol w:w="1023"/>
        <w:gridCol w:w="1023"/>
        <w:gridCol w:w="1024"/>
        <w:gridCol w:w="1024"/>
        <w:gridCol w:w="1024"/>
      </w:tblGrid>
      <w:tr w:rsidR="003E2CFC" w:rsidTr="003126D3">
        <w:tc>
          <w:tcPr>
            <w:tcW w:w="98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3126D3">
        <w:tc>
          <w:tcPr>
            <w:tcW w:w="98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spojnih cesta na autoceste (godišnja vrijednost)</w:t>
            </w:r>
          </w:p>
        </w:tc>
        <w:tc>
          <w:tcPr>
            <w:tcW w:w="60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Izgradnja spojnih cesta radi osiguranja bolje povezanosti između mreže državnih cesta i autocesta (bolja povezanost regija RH i prometna </w:t>
            </w:r>
            <w:r>
              <w:rPr>
                <w:rFonts w:ascii="Calibri" w:hAnsi="Calibri" w:cs="Calibri"/>
                <w:sz w:val="18"/>
              </w:rPr>
              <w:lastRenderedPageBreak/>
              <w:t>sigurnost)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Km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8,8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7,5</w:t>
            </w:r>
          </w:p>
        </w:tc>
      </w:tr>
    </w:tbl>
    <w:p w:rsidR="003E2CFC" w:rsidRPr="00981808" w:rsidRDefault="003E2CFC">
      <w:pPr>
        <w:spacing w:after="0" w:line="240" w:lineRule="auto"/>
        <w:rPr>
          <w:sz w:val="16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K300005 PROGRAM GRADNJE I REKONSTRUKCIJA BRZIH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76.206.238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86.770.063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119.373.329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146.878.437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187.526.736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137,6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gradnji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3E2CFC" w:rsidRPr="001B061E" w:rsidRDefault="006023D9" w:rsidP="001B061E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1B061E" w:rsidRDefault="006023D9" w:rsidP="00CF3BFF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brzih cesta radi osiguranja bolje povezanosti između gradova unutar pojedine regije. Unutar aktivnosti provodi se nekoliko projekata koji su u različitim životnim fazama. Projekti za koje su planirana značajnija financijska sredstva unutar ove aktivnosti su: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Brza cesta Solin - Stobreč - Dugi Rat - Omiš (Multimodalna platforma splitske aglomeracije)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Podravska brza cesta u koridoru DC2, dionica Nuštar - Vukovar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Brza cesta Varaždin - Ivanec - Krapina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Podravski ipsilon: Brza cesta DC12 Vrbovec – Bjelovar – Virovitica – GP Terezino Polje (Mađarska), dionica Bjelovar - Virovitica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Zagrebački prsten: brza cesta Popovec – Marija Bistrica – Zlatar Bistrica - Zabok, dionica Marija Bistrica – Zlatar Bistrica</w:t>
      </w:r>
    </w:p>
    <w:p w:rsidR="003E2CFC" w:rsidRPr="0099394F" w:rsidRDefault="006023D9" w:rsidP="0099394F">
      <w:pPr>
        <w:pStyle w:val="Odlomakpopisa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Podravski ipsilon: brza cesta DC 10, čvor Sveta Helena (A4) – Križevci – Koprivnica – Gola (Mađarska), dionica Križevci - Kloštar Vojakovački - Koprivnica</w:t>
      </w:r>
    </w:p>
    <w:p w:rsidR="003E2CFC" w:rsidRPr="0099394F" w:rsidRDefault="006023D9" w:rsidP="00CF3BFF">
      <w:pPr>
        <w:pStyle w:val="Odlomakpopisa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Brza cesta Farkaševac-Bjelovar D12</w:t>
      </w:r>
    </w:p>
    <w:p w:rsidR="003E035C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2026. godini planirana ulaganja iznose 119,37 milijuna eura. Projekcija za 2027. godinu iznosi 146,88 milijuna eura i za 2028. godinu 187,53 milijuna eura. Planski iznosi za projekte izgradnje državnih cesta sastoje se od planiranih izdataka za otkup zemljišta, projektiranje, izvođenje radova i nadzor. </w:t>
      </w:r>
    </w:p>
    <w:p w:rsidR="003E2CFC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65" w:type="pct"/>
        <w:jc w:val="center"/>
        <w:tblLook w:val="04A0" w:firstRow="1" w:lastRow="0" w:firstColumn="1" w:lastColumn="0" w:noHBand="0" w:noVBand="1"/>
      </w:tblPr>
      <w:tblGrid>
        <w:gridCol w:w="950"/>
        <w:gridCol w:w="2413"/>
        <w:gridCol w:w="754"/>
        <w:gridCol w:w="1218"/>
        <w:gridCol w:w="1119"/>
        <w:gridCol w:w="1374"/>
        <w:gridCol w:w="1209"/>
      </w:tblGrid>
      <w:tr w:rsidR="00263A0F" w:rsidRPr="00EA4722" w:rsidTr="0028441B">
        <w:trPr>
          <w:trHeight w:val="252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Šifra</w:t>
            </w:r>
          </w:p>
        </w:tc>
        <w:tc>
          <w:tcPr>
            <w:tcW w:w="1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20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263A0F" w:rsidRPr="00EA4722" w:rsidTr="0028441B">
        <w:trPr>
          <w:trHeight w:val="77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EU sufinanciranje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Kredit</w:t>
            </w:r>
          </w:p>
        </w:tc>
      </w:tr>
      <w:tr w:rsidR="00263A0F" w:rsidRPr="00EA4722" w:rsidTr="0028441B">
        <w:trPr>
          <w:trHeight w:val="429"/>
          <w:jc w:val="center"/>
        </w:trPr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PROGRAM GRADNJE I REKONSTRUKCIJA BRZIH CESTA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119.373.329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9.500.000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46.265.327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63.608.002</w:t>
            </w:r>
          </w:p>
        </w:tc>
      </w:tr>
      <w:tr w:rsidR="00263A0F" w:rsidRPr="00EA4722" w:rsidTr="003625E2">
        <w:trPr>
          <w:trHeight w:val="411"/>
          <w:jc w:val="center"/>
        </w:trPr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lastRenderedPageBreak/>
              <w:t>K300005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PROGRAM GRADNJE I REKONSTRUKCIJA BRZIH CESTA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146.878.437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8.000.001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61.565.416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77.313.020</w:t>
            </w:r>
          </w:p>
        </w:tc>
      </w:tr>
      <w:tr w:rsidR="00263A0F" w:rsidRPr="00EA4722" w:rsidTr="0028441B">
        <w:trPr>
          <w:trHeight w:val="429"/>
          <w:jc w:val="center"/>
        </w:trPr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K300005</w:t>
            </w:r>
          </w:p>
        </w:tc>
        <w:tc>
          <w:tcPr>
            <w:tcW w:w="1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PROGRAM GRADNJE I REKONSTRUKCIJA BRZIH CESTA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187.526.736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10.220.965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61.906.508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A0F" w:rsidRPr="00C475B9" w:rsidRDefault="00263A0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C475B9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115.399.263</w:t>
            </w:r>
          </w:p>
        </w:tc>
      </w:tr>
    </w:tbl>
    <w:p w:rsidR="00263A0F" w:rsidRPr="003625E2" w:rsidRDefault="00263A0F">
      <w:pPr>
        <w:spacing w:line="240" w:lineRule="auto"/>
        <w:jc w:val="both"/>
        <w:rPr>
          <w:sz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3"/>
        <w:gridCol w:w="1080"/>
        <w:gridCol w:w="1023"/>
        <w:gridCol w:w="1023"/>
        <w:gridCol w:w="1023"/>
        <w:gridCol w:w="1024"/>
        <w:gridCol w:w="1024"/>
        <w:gridCol w:w="1024"/>
      </w:tblGrid>
      <w:tr w:rsidR="003E2CFC" w:rsidTr="00263A0F">
        <w:tc>
          <w:tcPr>
            <w:tcW w:w="98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69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263A0F">
        <w:tc>
          <w:tcPr>
            <w:tcW w:w="98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brzih cesta (godišnja vrijednost)</w:t>
            </w:r>
          </w:p>
        </w:tc>
        <w:tc>
          <w:tcPr>
            <w:tcW w:w="60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brzih cesta radi osiguranja bolje povezanosti između gradova unutar pojedine regije i šire, te radi  prometne sigurnosti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18,8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2,4</w:t>
            </w:r>
          </w:p>
        </w:tc>
        <w:tc>
          <w:tcPr>
            <w:tcW w:w="569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20,4</w:t>
            </w:r>
          </w:p>
        </w:tc>
      </w:tr>
    </w:tbl>
    <w:p w:rsidR="003E2CFC" w:rsidRPr="00D66A94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K300006 OSTALI PROGRAMI ZAHVATA NA DRŽAVNIM CESTAMA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33.779.850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43.527.448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107.038.675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68.797.977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40.431.409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245,9</w:t>
            </w:r>
          </w:p>
        </w:tc>
      </w:tr>
    </w:tbl>
    <w:p w:rsidR="003E2CFC" w:rsidRPr="00B00513" w:rsidRDefault="003E2CFC">
      <w:pPr>
        <w:spacing w:after="0" w:line="240" w:lineRule="auto"/>
        <w:rPr>
          <w:sz w:val="20"/>
        </w:rPr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BB20CC" w:rsidRDefault="006023D9" w:rsidP="00BB20CC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 w:rsidRPr="00BB20CC">
        <w:rPr>
          <w:rFonts w:ascii="Calibri" w:hAnsi="Calibri" w:cs="Calibri"/>
        </w:rPr>
        <w:t>Zakon o cestama</w:t>
      </w:r>
    </w:p>
    <w:p w:rsidR="003E2CFC" w:rsidRPr="00BB20CC" w:rsidRDefault="006023D9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</w:t>
      </w:r>
      <w:r w:rsidR="00BB20CC">
        <w:rPr>
          <w:rFonts w:ascii="Calibri" w:hAnsi="Calibri" w:cs="Calibri"/>
        </w:rPr>
        <w:t>     </w:t>
      </w:r>
      <w:r>
        <w:rPr>
          <w:rFonts w:ascii="Calibri" w:hAnsi="Calibri" w:cs="Calibri"/>
        </w:rPr>
        <w:t>Zakon o gradnji</w:t>
      </w:r>
    </w:p>
    <w:p w:rsidR="003E2CFC" w:rsidRPr="00BB20CC" w:rsidRDefault="006023D9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     Zakon o sigurnosti prometa na cestama</w:t>
      </w:r>
    </w:p>
    <w:p w:rsidR="003E2CFC" w:rsidRPr="00BB20CC" w:rsidRDefault="006023D9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     Zakon o rudarstvu</w:t>
      </w:r>
    </w:p>
    <w:p w:rsidR="003E2CFC" w:rsidRPr="00BB20CC" w:rsidRDefault="006023D9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     Zakon o zaštiti okoliša</w:t>
      </w:r>
    </w:p>
    <w:p w:rsidR="003E2CFC" w:rsidRPr="00BB20CC" w:rsidRDefault="006023D9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     Zakon o izvlaštenju</w:t>
      </w:r>
    </w:p>
    <w:p w:rsidR="003E2CFC" w:rsidRPr="00BB20CC" w:rsidRDefault="00BB20CC">
      <w:pPr>
        <w:spacing w:line="240" w:lineRule="auto"/>
        <w:ind w:left="420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•     </w:t>
      </w:r>
      <w:r w:rsidR="006023D9">
        <w:rPr>
          <w:rFonts w:ascii="Calibri" w:hAnsi="Calibri" w:cs="Calibri"/>
        </w:rPr>
        <w:t>Pravilnik o prometnim znakovima, signalizaciji i opremi na cestama</w:t>
      </w:r>
    </w:p>
    <w:p w:rsidR="00004A51" w:rsidRDefault="006023D9" w:rsidP="00004A51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za koje su planirana značajnija financijska sredstva unutar ove aktivnosti su:</w:t>
      </w:r>
    </w:p>
    <w:p w:rsidR="00004A51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</w:pPr>
      <w:r w:rsidRPr="00004A51">
        <w:rPr>
          <w:rFonts w:ascii="Calibri" w:hAnsi="Calibri" w:cs="Calibri"/>
        </w:rPr>
        <w:t xml:space="preserve">Požega </w:t>
      </w:r>
      <w:r w:rsidR="00004A51">
        <w:rPr>
          <w:rFonts w:ascii="Calibri" w:hAnsi="Calibri" w:cs="Calibri"/>
        </w:rPr>
        <w:t>–</w:t>
      </w:r>
      <w:r w:rsidRPr="00004A51">
        <w:rPr>
          <w:rFonts w:ascii="Calibri" w:hAnsi="Calibri" w:cs="Calibri"/>
        </w:rPr>
        <w:t xml:space="preserve"> Pleternica</w:t>
      </w:r>
    </w:p>
    <w:p w:rsidR="00004A51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</w:pPr>
      <w:r w:rsidRPr="00004A51">
        <w:rPr>
          <w:rFonts w:ascii="Calibri" w:hAnsi="Calibri" w:cs="Calibri"/>
        </w:rPr>
        <w:t>Obilaznica Zaprešića</w:t>
      </w:r>
    </w:p>
    <w:p w:rsidR="003E2CFC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</w:pPr>
      <w:r w:rsidRPr="00004A51">
        <w:rPr>
          <w:rFonts w:ascii="Calibri" w:hAnsi="Calibri" w:cs="Calibri"/>
        </w:rPr>
        <w:t>Veli Vrh - Pula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Obilaznica Vukovara D2</w:t>
      </w:r>
    </w:p>
    <w:p w:rsidR="003E2CFC" w:rsidRPr="00004A51" w:rsidRDefault="00993B73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Srijemska Granična Transv</w:t>
      </w:r>
      <w:r w:rsidR="006023D9">
        <w:rPr>
          <w:rFonts w:ascii="Calibri" w:hAnsi="Calibri" w:cs="Calibri"/>
        </w:rPr>
        <w:t>erzala; Ilok - Lipovac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Zagvozd - Imotski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Staro Petrovo Selo (A3) – Požeški Brestovac - Požega – Pleternica – Našice, dionica: Brestovac Požeški – čvorište Godinjak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Obilaznica Nedelišća i Pušćina D3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Obilaznica Drniša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Spojna cesta čvor Sisak - Sisak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Rekonstrukcija križanja Širina U Solinu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Denivelirano Križanje DC8, DC512 I ŽC6197 U Makarskoj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Sjeverna obilaznica Čakovca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Uži gradski prsten u Karlovcu, DC545</w:t>
      </w:r>
    </w:p>
    <w:p w:rsidR="003E2CFC" w:rsidRPr="00004A51" w:rsidRDefault="006023D9" w:rsidP="00947877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DC433 Zagorski put u Splitu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2026. godini planirana ulaganja iznose 107,04 milijuna eura. Projekcija za 2027. godinu iznosi 68,80 milijuna eura i za 2028. godinu 40,43 milijuna eura. </w:t>
      </w:r>
    </w:p>
    <w:p w:rsidR="003E2CFC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76" w:type="pct"/>
        <w:jc w:val="center"/>
        <w:tblLook w:val="04A0" w:firstRow="1" w:lastRow="0" w:firstColumn="1" w:lastColumn="0" w:noHBand="0" w:noVBand="1"/>
      </w:tblPr>
      <w:tblGrid>
        <w:gridCol w:w="972"/>
        <w:gridCol w:w="2303"/>
        <w:gridCol w:w="797"/>
        <w:gridCol w:w="1236"/>
        <w:gridCol w:w="1152"/>
        <w:gridCol w:w="1391"/>
        <w:gridCol w:w="1207"/>
      </w:tblGrid>
      <w:tr w:rsidR="00F824B0" w:rsidRPr="00EC6C06" w:rsidTr="005B7C23">
        <w:trPr>
          <w:trHeight w:val="244"/>
          <w:jc w:val="center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Šifra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20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F824B0" w:rsidRPr="00EC6C06" w:rsidTr="005B7C23">
        <w:trPr>
          <w:trHeight w:val="77"/>
          <w:jc w:val="center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EU sufinanciranje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Kredit</w:t>
            </w:r>
          </w:p>
        </w:tc>
      </w:tr>
      <w:tr w:rsidR="00F824B0" w:rsidRPr="00EC6C06" w:rsidTr="005B7C23">
        <w:trPr>
          <w:trHeight w:val="529"/>
          <w:jc w:val="center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K300006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OSTALI PROGRAMI ZAHVATA NA DRŽAVNIM CESTAMA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107.038.675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8.551.204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15.010.917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83.476.554</w:t>
            </w:r>
          </w:p>
        </w:tc>
      </w:tr>
      <w:tr w:rsidR="00F824B0" w:rsidRPr="00EC6C06" w:rsidTr="005B7C23">
        <w:trPr>
          <w:trHeight w:val="416"/>
          <w:jc w:val="center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K300006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OSTALI PROGRAMI ZAHVATA NA DRŽAVNIM CESTAMA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68.797.977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4.461.056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1.723.911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62.613.010</w:t>
            </w:r>
          </w:p>
        </w:tc>
      </w:tr>
      <w:tr w:rsidR="00F824B0" w:rsidRPr="00EC6C06" w:rsidTr="005B7C23">
        <w:trPr>
          <w:trHeight w:val="416"/>
          <w:jc w:val="center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K300006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OSTALI PROGRAMI ZAHVATA NA DRŽAVNIM CESTAMA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40.431.409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1.000.000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24B0" w:rsidRPr="000E6064" w:rsidRDefault="00F824B0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0E606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39.431.409</w:t>
            </w:r>
          </w:p>
        </w:tc>
      </w:tr>
    </w:tbl>
    <w:p w:rsidR="00F824B0" w:rsidRPr="00956048" w:rsidRDefault="00F824B0">
      <w:pPr>
        <w:spacing w:line="240" w:lineRule="auto"/>
        <w:jc w:val="both"/>
        <w:rPr>
          <w:sz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80"/>
        <w:gridCol w:w="1030"/>
        <w:gridCol w:w="1031"/>
        <w:gridCol w:w="1031"/>
        <w:gridCol w:w="1031"/>
        <w:gridCol w:w="1031"/>
        <w:gridCol w:w="1031"/>
        <w:gridCol w:w="1029"/>
      </w:tblGrid>
      <w:tr w:rsidR="003E2CFC" w:rsidTr="00F824B0">
        <w:tc>
          <w:tcPr>
            <w:tcW w:w="9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F824B0">
        <w:tc>
          <w:tcPr>
            <w:tcW w:w="99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državnih cesta -  obilaznica gradova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obilaznica gradova radi izmještanja teretnog i tranzitnog prometa iz središta gradova (prometna sigurnost)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13,0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11,3</w:t>
            </w:r>
          </w:p>
        </w:tc>
        <w:tc>
          <w:tcPr>
            <w:tcW w:w="573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5,5</w:t>
            </w:r>
          </w:p>
        </w:tc>
      </w:tr>
    </w:tbl>
    <w:p w:rsidR="00BD4E2E" w:rsidRPr="00F62CF7" w:rsidRDefault="00BD4E2E">
      <w:pPr>
        <w:spacing w:line="240" w:lineRule="auto"/>
        <w:rPr>
          <w:rFonts w:ascii="Calibri" w:hAnsi="Calibri" w:cs="Calibri"/>
          <w:b/>
          <w:sz w:val="28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>K300007 REKONSTRUKCIJA I UREĐENJE CESTA NA OTOCIMA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17.302.987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1.582.413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15.806.540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21.638.400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25.460.834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998,9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lastRenderedPageBreak/>
        <w:t>Zakonske i druge osnove:</w:t>
      </w:r>
    </w:p>
    <w:p w:rsidR="003E2CFC" w:rsidRP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 w:rsidRPr="008713ED">
        <w:rPr>
          <w:rFonts w:ascii="Calibri" w:hAnsi="Calibri" w:cs="Calibri"/>
        </w:rPr>
        <w:t>Zakon o cestama</w:t>
      </w:r>
    </w:p>
    <w:p w:rsidR="003E2CFC" w:rsidRP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gradnji</w:t>
      </w:r>
    </w:p>
    <w:p w:rsidR="003E2CFC" w:rsidRP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8713ED" w:rsidRDefault="006023D9" w:rsidP="008713ED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8713ED" w:rsidRDefault="006023D9" w:rsidP="00385F3D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 w:rsidRPr="008713ED"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planirani u sklopu ove aktivnosti:</w:t>
      </w:r>
    </w:p>
    <w:p w:rsidR="003E2CFC" w:rsidRDefault="007C3EC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</w:t>
      </w:r>
      <w:r w:rsidR="006023D9">
        <w:rPr>
          <w:rFonts w:ascii="Calibri" w:hAnsi="Calibri" w:cs="Calibri"/>
        </w:rPr>
        <w:t>Obilaznica Orebića</w:t>
      </w:r>
    </w:p>
    <w:p w:rsidR="003E2CFC" w:rsidRDefault="007C3EC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</w:t>
      </w:r>
      <w:r w:rsidR="006023D9">
        <w:rPr>
          <w:rFonts w:ascii="Calibri" w:hAnsi="Calibri" w:cs="Calibri"/>
        </w:rPr>
        <w:t>Otok Hvar: Sućuraj - Bogomolje - Poljica DC116</w:t>
      </w:r>
    </w:p>
    <w:p w:rsidR="003E2CFC" w:rsidRDefault="00993B73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 xml:space="preserve">•      </w:t>
      </w:r>
      <w:r w:rsidR="006023D9">
        <w:rPr>
          <w:rFonts w:ascii="Calibri" w:hAnsi="Calibri" w:cs="Calibri"/>
        </w:rPr>
        <w:t>Izgradnja spojne ceste od županijske ceste ŽC6224 do državne ceste DC118 duljine 1,9 km (Žrnovo)</w:t>
      </w:r>
    </w:p>
    <w:p w:rsidR="007F7834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2026. godini ukupno planirana ulaganja iznose 15,81 milijuna eura. Projekcija za 2027. godinu iznosi 21,64 milijuna eura, a za 2028. godinu 25,46 milijuna eura. </w:t>
      </w:r>
    </w:p>
    <w:p w:rsidR="003D089F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59" w:type="pct"/>
        <w:jc w:val="center"/>
        <w:tblLook w:val="04A0" w:firstRow="1" w:lastRow="0" w:firstColumn="1" w:lastColumn="0" w:noHBand="0" w:noVBand="1"/>
      </w:tblPr>
      <w:tblGrid>
        <w:gridCol w:w="995"/>
        <w:gridCol w:w="3401"/>
        <w:gridCol w:w="850"/>
        <w:gridCol w:w="1287"/>
        <w:gridCol w:w="1258"/>
        <w:gridCol w:w="1235"/>
      </w:tblGrid>
      <w:tr w:rsidR="003D089F" w:rsidRPr="00651CCA" w:rsidTr="00E427F2">
        <w:trPr>
          <w:trHeight w:val="243"/>
          <w:jc w:val="center"/>
        </w:trPr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Šifra</w:t>
            </w:r>
          </w:p>
        </w:tc>
        <w:tc>
          <w:tcPr>
            <w:tcW w:w="1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Naziv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Godina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Prijedlog plana</w:t>
            </w: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Izvor financiranja</w:t>
            </w:r>
          </w:p>
        </w:tc>
      </w:tr>
      <w:tr w:rsidR="003D089F" w:rsidRPr="00651CCA" w:rsidTr="00E427F2">
        <w:trPr>
          <w:trHeight w:val="203"/>
          <w:jc w:val="center"/>
        </w:trPr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1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Naknada iz goriva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20"/>
              </w:rPr>
              <w:t>Kredit</w:t>
            </w:r>
          </w:p>
        </w:tc>
      </w:tr>
      <w:tr w:rsidR="003D089F" w:rsidRPr="00651CCA" w:rsidTr="00E427F2">
        <w:trPr>
          <w:trHeight w:val="413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REKONSTRUKCIJA I UREĐENJE CESTA NA OTOCIMA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2026.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15.806.540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2.700.000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13.106.540</w:t>
            </w:r>
          </w:p>
        </w:tc>
      </w:tr>
      <w:tr w:rsidR="003D089F" w:rsidRPr="00651CCA" w:rsidTr="00E427F2">
        <w:trPr>
          <w:trHeight w:val="413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REKONSTRUKCIJA I UREĐENJE CESTA NA OTOCIMA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2027.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21.638.400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1.500.000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20.138.400</w:t>
            </w:r>
          </w:p>
        </w:tc>
      </w:tr>
      <w:tr w:rsidR="003D089F" w:rsidRPr="00651CCA" w:rsidTr="00E427F2">
        <w:trPr>
          <w:trHeight w:val="413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K300007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REKONSTRUKCIJA I UREĐENJE CESTA NA OTOCIMA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2028.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b/>
                <w:bCs/>
                <w:sz w:val="18"/>
                <w:szCs w:val="20"/>
              </w:rPr>
              <w:t>25.460.834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1.000.000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089F" w:rsidRPr="00394274" w:rsidRDefault="003D089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</w:pPr>
            <w:r w:rsidRPr="00394274">
              <w:rPr>
                <w:rFonts w:ascii="Calibri" w:eastAsia="Times New Roman" w:hAnsi="Calibri" w:cs="Calibri"/>
                <w:color w:val="000000"/>
                <w:sz w:val="18"/>
                <w:szCs w:val="20"/>
              </w:rPr>
              <w:t>24.460.834</w:t>
            </w:r>
          </w:p>
        </w:tc>
      </w:tr>
    </w:tbl>
    <w:p w:rsidR="003D089F" w:rsidRPr="00FD1565" w:rsidRDefault="003D089F">
      <w:pPr>
        <w:spacing w:line="240" w:lineRule="auto"/>
        <w:jc w:val="both"/>
        <w:rPr>
          <w:sz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1"/>
        <w:gridCol w:w="1242"/>
        <w:gridCol w:w="1001"/>
        <w:gridCol w:w="1000"/>
        <w:gridCol w:w="1000"/>
        <w:gridCol w:w="1000"/>
        <w:gridCol w:w="1000"/>
        <w:gridCol w:w="1000"/>
      </w:tblGrid>
      <w:tr w:rsidR="003E2CFC" w:rsidTr="003D089F">
        <w:tc>
          <w:tcPr>
            <w:tcW w:w="97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3D089F">
        <w:tc>
          <w:tcPr>
            <w:tcW w:w="97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i rekonstruiranih državnih cesta na otocima RH (godišnja vrijednost</w:t>
            </w:r>
          </w:p>
        </w:tc>
        <w:tc>
          <w:tcPr>
            <w:tcW w:w="69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i rekonstrukcija državnih cesta radi bolje prometne povezanosti i  poboljšanja sigurnosti cestovnog prometa na otocima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1,9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19,7</w:t>
            </w:r>
          </w:p>
        </w:tc>
      </w:tr>
    </w:tbl>
    <w:p w:rsidR="003E2CFC" w:rsidRDefault="003E2CFC">
      <w:pPr>
        <w:spacing w:after="0" w:line="240" w:lineRule="auto"/>
      </w:pPr>
    </w:p>
    <w:p w:rsidR="00A87667" w:rsidRDefault="00A87667">
      <w:pPr>
        <w:spacing w:after="0" w:line="240" w:lineRule="auto"/>
      </w:pPr>
    </w:p>
    <w:p w:rsidR="00A87667" w:rsidRDefault="00A87667">
      <w:pPr>
        <w:spacing w:after="0" w:line="240" w:lineRule="auto"/>
      </w:pPr>
    </w:p>
    <w:p w:rsidR="00A87667" w:rsidRDefault="00A87667">
      <w:pPr>
        <w:spacing w:line="240" w:lineRule="auto"/>
        <w:rPr>
          <w:rFonts w:ascii="Calibri" w:hAnsi="Calibri" w:cs="Calibri"/>
          <w:b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lastRenderedPageBreak/>
        <w:t>K300009 PROGRAM DENIVELACIJE I OSIGURANJA CESTOVNO - ŽELJEZNIČKIH PRIJELAZA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32.140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333,3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 w:rsidRPr="00F4173E">
        <w:rPr>
          <w:rFonts w:ascii="Calibri" w:hAnsi="Calibri" w:cs="Calibri"/>
        </w:rPr>
        <w:t>Zakon o cestama</w:t>
      </w:r>
    </w:p>
    <w:p w:rsidR="003E2CFC" w:rsidRP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gradnji</w:t>
      </w:r>
    </w:p>
    <w:p w:rsidR="003E2CFC" w:rsidRP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F4173E" w:rsidRDefault="006023D9" w:rsidP="00F4173E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F4173E" w:rsidRDefault="006023D9" w:rsidP="002751D9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 w:rsidRPr="00F4173E"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denivelacije križanja državnih cesta i željezničkih pruga radi povećanja prometne sigurnosti na mjestima križanja državnih cesta i željezničkih pruga. Projekti planirani u sklopu ove aktivnosti:</w:t>
      </w:r>
    </w:p>
    <w:p w:rsidR="003E2CFC" w:rsidRDefault="00474A02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</w:t>
      </w:r>
      <w:r w:rsidR="006023D9">
        <w:rPr>
          <w:rFonts w:ascii="Calibri" w:hAnsi="Calibri" w:cs="Calibri"/>
        </w:rPr>
        <w:t>Denivelacija DC2 i željezničke pruge u naselju Virje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2026. godini planirana ulaganja iznos</w:t>
      </w:r>
      <w:r w:rsidR="00866D5C">
        <w:rPr>
          <w:rFonts w:ascii="Calibri" w:hAnsi="Calibri" w:cs="Calibri"/>
        </w:rPr>
        <w:t>e 50.</w:t>
      </w:r>
      <w:r>
        <w:rPr>
          <w:rFonts w:ascii="Calibri" w:hAnsi="Calibri" w:cs="Calibri"/>
        </w:rPr>
        <w:t>00</w:t>
      </w:r>
      <w:r w:rsidR="00866D5C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eura. Projekcija za 2027. godinu iznosi 35</w:t>
      </w:r>
      <w:r w:rsidR="00866D5C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866D5C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r w:rsidR="00866D5C">
        <w:rPr>
          <w:rFonts w:ascii="Calibri" w:hAnsi="Calibri" w:cs="Calibri"/>
        </w:rPr>
        <w:t>eura i za 2028. godinu 22.</w:t>
      </w:r>
      <w:r>
        <w:rPr>
          <w:rFonts w:ascii="Calibri" w:hAnsi="Calibri" w:cs="Calibri"/>
        </w:rPr>
        <w:t>00</w:t>
      </w:r>
      <w:r w:rsidR="00866D5C">
        <w:rPr>
          <w:rFonts w:ascii="Calibri" w:hAnsi="Calibri" w:cs="Calibri"/>
        </w:rPr>
        <w:t xml:space="preserve">0 </w:t>
      </w:r>
      <w:r>
        <w:rPr>
          <w:rFonts w:ascii="Calibri" w:hAnsi="Calibri" w:cs="Calibri"/>
        </w:rPr>
        <w:t>eura. Radi se prvenstveno o pripremi projektne dokumentacije i otkupu zemljišta za projekt denivelacije DC2 i željezničke pruge u naselju Virje. Izvori financiranja za sve radove su trošarine iz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5"/>
        <w:gridCol w:w="1002"/>
        <w:gridCol w:w="1003"/>
        <w:gridCol w:w="1003"/>
        <w:gridCol w:w="1003"/>
        <w:gridCol w:w="1003"/>
        <w:gridCol w:w="1003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ishođenih građevinskih dozvola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Pokazatelj prikazuje broj građevinskih dozvola izdanih za projekte u promatranom razdoblju. Pokazatelj odražava napredak u pripremi investicijskih projekata te stupanj spremnosti projekata za  početak građenja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</w:tr>
    </w:tbl>
    <w:p w:rsidR="003E2CFC" w:rsidRPr="0075026A" w:rsidRDefault="003E2CFC">
      <w:pPr>
        <w:spacing w:after="0" w:line="240" w:lineRule="auto"/>
        <w:rPr>
          <w:sz w:val="6"/>
        </w:rPr>
      </w:pPr>
    </w:p>
    <w:p w:rsidR="00FA35EA" w:rsidRDefault="00FA35EA">
      <w:pPr>
        <w:spacing w:line="240" w:lineRule="auto"/>
        <w:rPr>
          <w:rFonts w:ascii="Calibri" w:hAnsi="Calibri" w:cs="Calibri"/>
          <w:b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>K300010 OSTALI INTERVENTNI PROJEKTI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3.145.687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1.161.656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165.000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165.000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12,9</w:t>
            </w:r>
          </w:p>
        </w:tc>
      </w:tr>
    </w:tbl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lastRenderedPageBreak/>
        <w:t>Zakonske i druge osnove: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 w:rsidRPr="002756EC">
        <w:rPr>
          <w:rFonts w:ascii="Calibri" w:hAnsi="Calibri" w:cs="Calibri"/>
        </w:rPr>
        <w:t>Zakon o cestama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gradnji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3E2CFC" w:rsidRPr="002756EC" w:rsidRDefault="006023D9" w:rsidP="002756EC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2756EC" w:rsidRDefault="006023D9" w:rsidP="00495309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 a odnosi se na interventnu izgradnju i rekonstrukciju državnih ceste radi hitnih potreba u cilju osiguranja prometne sigurnosti. Projekti planirani u sklopu ove aktivnosti:</w:t>
      </w:r>
    </w:p>
    <w:p w:rsidR="003E2CFC" w:rsidRPr="00443DF6" w:rsidRDefault="006023D9" w:rsidP="00443DF6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Interventni programi</w:t>
      </w:r>
    </w:p>
    <w:p w:rsidR="003E2CFC" w:rsidRPr="00443DF6" w:rsidRDefault="006023D9" w:rsidP="00443DF6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Most preko Save kod Kratečkog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2026. godini planirana ulaganja iznose 150</w:t>
      </w:r>
      <w:r w:rsidR="003E66E3">
        <w:rPr>
          <w:rFonts w:ascii="Calibri" w:hAnsi="Calibri" w:cs="Calibri"/>
        </w:rPr>
        <w:t>.</w:t>
      </w:r>
      <w:r>
        <w:rPr>
          <w:rFonts w:ascii="Calibri" w:hAnsi="Calibri" w:cs="Calibri"/>
        </w:rPr>
        <w:t>00</w:t>
      </w:r>
      <w:r w:rsidR="003E66E3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eura.</w:t>
      </w:r>
      <w:r w:rsidR="003E66E3">
        <w:rPr>
          <w:rFonts w:ascii="Calibri" w:hAnsi="Calibri" w:cs="Calibri"/>
        </w:rPr>
        <w:t xml:space="preserve"> Projekcije za 2027. iznose 165.</w:t>
      </w:r>
      <w:r>
        <w:rPr>
          <w:rFonts w:ascii="Calibri" w:hAnsi="Calibri" w:cs="Calibri"/>
        </w:rPr>
        <w:t>00</w:t>
      </w:r>
      <w:r w:rsidR="003E66E3">
        <w:rPr>
          <w:rFonts w:ascii="Calibri" w:hAnsi="Calibri" w:cs="Calibri"/>
        </w:rPr>
        <w:t>0</w:t>
      </w:r>
      <w:r>
        <w:rPr>
          <w:rFonts w:ascii="Calibri" w:hAnsi="Calibri" w:cs="Calibri"/>
        </w:rPr>
        <w:t xml:space="preserve"> </w:t>
      </w:r>
      <w:r w:rsidR="003E66E3">
        <w:rPr>
          <w:rFonts w:ascii="Calibri" w:hAnsi="Calibri" w:cs="Calibri"/>
        </w:rPr>
        <w:t>eura, a za 2028. godinu 165.</w:t>
      </w:r>
      <w:r>
        <w:rPr>
          <w:rFonts w:ascii="Calibri" w:hAnsi="Calibri" w:cs="Calibri"/>
        </w:rPr>
        <w:t>0</w:t>
      </w:r>
      <w:r w:rsidR="003E66E3">
        <w:rPr>
          <w:rFonts w:ascii="Calibri" w:hAnsi="Calibri" w:cs="Calibri"/>
        </w:rPr>
        <w:t>0</w:t>
      </w:r>
      <w:r>
        <w:rPr>
          <w:rFonts w:ascii="Calibri" w:hAnsi="Calibri" w:cs="Calibri"/>
        </w:rPr>
        <w:t>0 eura. Radi se prvenstveno o pripremi projektne dokumentacije i otkupu zemljišta za projekt Most preko Save kod Kratečkog.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5"/>
        <w:gridCol w:w="1002"/>
        <w:gridCol w:w="1003"/>
        <w:gridCol w:w="1003"/>
        <w:gridCol w:w="1003"/>
        <w:gridCol w:w="1003"/>
        <w:gridCol w:w="1003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ishođenih građevinskih dozvola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Pokazatelj prikazuje broj građevinskih dozvola izdanih za projekte u promatranom razdoblju. Pokazatelj odražava napredak u pripremi investicijskih projekata te stupanj spremnosti projekata za  početak građenja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0D37E1" w:rsidRPr="007C487B" w:rsidRDefault="000D37E1">
      <w:pPr>
        <w:spacing w:line="240" w:lineRule="auto"/>
        <w:rPr>
          <w:rFonts w:ascii="Calibri" w:hAnsi="Calibri" w:cs="Calibri"/>
          <w:b/>
          <w:sz w:val="28"/>
        </w:rPr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>K300011 INVESTICIJSKO ODRŽAVANJE I REKONSTRUKCIJA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97.791.459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121.057.670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104.298.017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105.499.464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104.936.147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86,2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Zakon o gradnji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rudarstvu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zaštiti okoliša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izvlaštenju</w:t>
      </w:r>
    </w:p>
    <w:p w:rsidR="003E2CFC" w:rsidRPr="00532450" w:rsidRDefault="006023D9" w:rsidP="00532450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Investicijskim održavanjem i rekonstrukcijama cesta poboljšavaju se pojedine dionice na mreži državnih cesta u odnosu na postojeće stanje, čime se poboljšava usluga korisnicima državnih cesta, povećava sigurnost prometa i obnavljaju oštećeni dijelovi cesta.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Ovisno o potrebama, ovim se projektima u najviše slučajeva poboljšava geometrija ceste (proširenje kolnika, korekcija horizontalne i vertikalne nivelete, korekcija poprečnih padova, proširenje bankina i bermi) i/ili se povećava sigurnost prometa izgradnjom nogostupa, povećanjem preglednosti, novom prometnom opremom i signalizacijom i/ili se poboljšava postojeći sustav odvodnje oborinskih voda i/ili se saniraju oštećena građevinske konstrukcije mostova, vijadukata, potpornih zidova i/ili se mijenjaju prometni režimi na raskrižjima dodavanje dodatnih prometnih trakova, izgradnjom kružnih raskrižja ili eventualno denivelacijom. Aktivnost se provodi kontinuirano svake godine, a unutar nje postoje projekti koji traju od nekoliko mjeseci do nekoliko godina.</w:t>
      </w:r>
    </w:p>
    <w:p w:rsidR="00A6446A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2026. godini planirana ulaganja iznose 104,30 milijuna eura. Projekcija za 2027. godinu iznosi 105,50 milijuna eura i za 2028. godinu 104,94 milijuna eura. </w:t>
      </w:r>
    </w:p>
    <w:p w:rsidR="003E2CFC" w:rsidRDefault="006023D9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Izvori financiranja:</w:t>
      </w:r>
    </w:p>
    <w:tbl>
      <w:tblPr>
        <w:tblW w:w="4869" w:type="pct"/>
        <w:jc w:val="center"/>
        <w:tblLayout w:type="fixed"/>
        <w:tblLook w:val="04A0" w:firstRow="1" w:lastRow="0" w:firstColumn="1" w:lastColumn="0" w:noHBand="0" w:noVBand="1"/>
      </w:tblPr>
      <w:tblGrid>
        <w:gridCol w:w="1001"/>
        <w:gridCol w:w="1551"/>
        <w:gridCol w:w="824"/>
        <w:gridCol w:w="1161"/>
        <w:gridCol w:w="1073"/>
        <w:gridCol w:w="1031"/>
        <w:gridCol w:w="1295"/>
        <w:gridCol w:w="1109"/>
      </w:tblGrid>
      <w:tr w:rsidR="00EB56E8" w:rsidRPr="0038753C" w:rsidTr="00EB56E8">
        <w:trPr>
          <w:trHeight w:val="215"/>
          <w:jc w:val="center"/>
        </w:trPr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Šifra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Naziv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Godina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Prijedlog plana</w:t>
            </w:r>
          </w:p>
        </w:tc>
        <w:tc>
          <w:tcPr>
            <w:tcW w:w="24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Izvor financiranja</w:t>
            </w:r>
          </w:p>
        </w:tc>
      </w:tr>
      <w:tr w:rsidR="00AD3F07" w:rsidRPr="0038753C" w:rsidTr="00EB56E8">
        <w:trPr>
          <w:trHeight w:val="68"/>
          <w:jc w:val="center"/>
        </w:trPr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Naknada iz goriva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Ost</w:t>
            </w:r>
            <w:r w:rsidR="00E07D87"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a</w:t>
            </w: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le pomoći iz državnog proračuna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EU sufinanciranje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  <w:t>Kredit</w:t>
            </w:r>
          </w:p>
        </w:tc>
      </w:tr>
      <w:tr w:rsidR="00EB56E8" w:rsidRPr="0038753C" w:rsidTr="00EB56E8">
        <w:trPr>
          <w:trHeight w:val="609"/>
          <w:jc w:val="center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K300011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INVESTICIJSKO ODRŽAVANJE I REKONSTRUKCIJA DRŽAVNIH CESTA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2026.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104.298.017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83.883.017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140.000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275.000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20.000.000</w:t>
            </w:r>
          </w:p>
        </w:tc>
      </w:tr>
      <w:tr w:rsidR="00EB56E8" w:rsidRPr="0038753C" w:rsidTr="00EB56E8">
        <w:trPr>
          <w:trHeight w:val="551"/>
          <w:jc w:val="center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K300011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INVESTICIJSKO ODRŽAVANJE I REKONSTRUKCIJA DRŽAVNIH CESTA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2027.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105.499.464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64.749.464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750.000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40.000.000</w:t>
            </w:r>
          </w:p>
        </w:tc>
      </w:tr>
      <w:tr w:rsidR="00EB56E8" w:rsidRPr="0038753C" w:rsidTr="00EB56E8">
        <w:trPr>
          <w:trHeight w:val="551"/>
          <w:jc w:val="center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K300011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INVESTICIJSKO ODRŽAVANJE I REKONSTRUKCIJA DRŽAVNIH CESTA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2028.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b/>
                <w:sz w:val="18"/>
                <w:szCs w:val="18"/>
              </w:rPr>
              <w:t>104.936.147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34.936.147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1FBF" w:rsidRPr="00E91F28" w:rsidRDefault="00741FBF" w:rsidP="006023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E91F2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70.000.000</w:t>
            </w:r>
          </w:p>
        </w:tc>
      </w:tr>
    </w:tbl>
    <w:p w:rsidR="000B7E09" w:rsidRPr="00AD3F07" w:rsidRDefault="000B7E09">
      <w:pPr>
        <w:spacing w:line="240" w:lineRule="auto"/>
        <w:jc w:val="both"/>
        <w:rPr>
          <w:sz w:val="10"/>
        </w:rPr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1"/>
        <w:gridCol w:w="1113"/>
        <w:gridCol w:w="1019"/>
        <w:gridCol w:w="1019"/>
        <w:gridCol w:w="1018"/>
        <w:gridCol w:w="1018"/>
        <w:gridCol w:w="1018"/>
        <w:gridCol w:w="1018"/>
      </w:tblGrid>
      <w:tr w:rsidR="003E2CFC" w:rsidTr="00741FBF">
        <w:tc>
          <w:tcPr>
            <w:tcW w:w="983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18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66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 w:rsidTr="00741FBF">
        <w:tc>
          <w:tcPr>
            <w:tcW w:w="983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cesta s lošim i vrlo lošim stanjem kolnika</w:t>
            </w:r>
          </w:p>
        </w:tc>
        <w:tc>
          <w:tcPr>
            <w:tcW w:w="618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Smanjenjem udjela cesta s lošim i vrlo lošim stanjem kolnika povećava se sigurnost i kvaliteta u odvijanju </w:t>
            </w:r>
            <w:r>
              <w:rPr>
                <w:rFonts w:ascii="Calibri" w:hAnsi="Calibri" w:cs="Calibri"/>
                <w:sz w:val="18"/>
              </w:rPr>
              <w:lastRenderedPageBreak/>
              <w:t>cestovnog prometa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%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66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3004 PROGRAM ODRŽAVANJA I UPRAVLJANJA  DRŽAVNIH CESTA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Programom održavanja državnih cesta nastoji se cesta održati u zadovoljavajućem stanju, saniraju se izvanredni događaja kao sanacija klizišta, rade popravci postojeće i montaža nove prometne signalizacije i opreme.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95.255.498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101.120.000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106.020.400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108.009.808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114.550.000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104,8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Podići razinu primjene Standarda redovitog održavanja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8"/>
        <w:gridCol w:w="1185"/>
        <w:gridCol w:w="1008"/>
        <w:gridCol w:w="1008"/>
        <w:gridCol w:w="1008"/>
        <w:gridCol w:w="1009"/>
        <w:gridCol w:w="1009"/>
        <w:gridCol w:w="1009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razine primjene Standarda održavanja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Maksimalnim iskorištenjem planiranih sredstava povećavaju se ulaganja u održavanje a time i podiže razina primjene Standarda redovitog održavanja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A300003 REDOVITO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A300003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87.168.837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94.520.000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99.470.400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101.459.808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108.000.000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105,2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održavanju cesta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ophodnji javnih cesta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U Financijskom planu od 2026. do 2028. godine planirani su iznosi od 99,47 milijuna eura u 2026. godini, 101,46 milijuna eura u 2027. i 108,00 milijuna eura u 2028. godini. Za sva planirana sredstva izvor financiranja su trošarine od goriva.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 xml:space="preserve">Redovito održavanje uključuje aktivnosti kojima se u osnovi ne popravlja samo stanje ceste, već uključuje aktivnosti koje su važne za sigurno prometovanje i funkcioniranje cestovne infrastrukture (mali popravci kolnika, uređenje zelenila uz cestu, obnavljanje horizontalne i vertikalne prometne </w:t>
      </w:r>
      <w:r>
        <w:rPr>
          <w:rFonts w:ascii="Calibri" w:hAnsi="Calibri" w:cs="Calibri"/>
        </w:rPr>
        <w:lastRenderedPageBreak/>
        <w:t>signalizacije, popravke prometne opreme, održavanje odvodnje, zimsku službu). Redovito održavanje državnih cesta obuhvaća: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radove redovitog održavanja državnih cesta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održavanje sustava, uređaja i opreme na cestama i objektima s posebnim upravljanjem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nabavu i isporuku soli za ceste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kontrolna ispitivanja za radove redovitog održavanja i to:</w:t>
      </w:r>
    </w:p>
    <w:p w:rsidR="003E2CFC" w:rsidRPr="00071FA5" w:rsidRDefault="006023D9" w:rsidP="00071FA5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kontrolna ispitivanja izvedenih asfaltnih slojeva u sklopu redovitog održavanja</w:t>
      </w:r>
    </w:p>
    <w:p w:rsidR="003E2CFC" w:rsidRPr="00071FA5" w:rsidRDefault="006023D9" w:rsidP="00014271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kontrolna ispitivanja prometne signalizacije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40"/>
        <w:gridCol w:w="1309"/>
        <w:gridCol w:w="990"/>
        <w:gridCol w:w="991"/>
        <w:gridCol w:w="991"/>
        <w:gridCol w:w="991"/>
        <w:gridCol w:w="991"/>
        <w:gridCol w:w="991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Realizacija radova prema godišnjim planovima održavanja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planiranih aktivnosti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Prosječno vrijeme reakcije izvođača na nastanak izvanrednog događaja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Brzina reakcije na izvanredni događaj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prometnih znakova s propisanom retrorefleksijom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Funkcionalnost vertikalne prometne signalizacije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87,5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A300004 IZVANREDNO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A300004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7.645.680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6.000.000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3E2CFC" w:rsidRPr="00502BE0" w:rsidRDefault="006023D9" w:rsidP="00502BE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502BE0" w:rsidRDefault="006023D9" w:rsidP="00502BE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sigurnosti prometa na cestama</w:t>
      </w:r>
    </w:p>
    <w:p w:rsidR="003E2CFC" w:rsidRPr="00502BE0" w:rsidRDefault="006023D9" w:rsidP="00502BE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održavanju cesta</w:t>
      </w:r>
    </w:p>
    <w:p w:rsidR="003E2CFC" w:rsidRPr="00502BE0" w:rsidRDefault="006023D9" w:rsidP="00502BE0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ophodnji javnih cesta</w:t>
      </w:r>
    </w:p>
    <w:p w:rsidR="003E2CFC" w:rsidRPr="00502BE0" w:rsidRDefault="006023D9" w:rsidP="00A142E2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prometnim znakovima, signalizaciji i opremi na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Izvanrednim održavanjem saniraju se izvanredni događaji kao sanacije klizišta, rade popravci postojeće i montaža nove prometne signalizacije i opreme. U Financijskom planu od 2026. do 2028. godin</w:t>
      </w:r>
      <w:r w:rsidR="00E86A95">
        <w:rPr>
          <w:rFonts w:ascii="Calibri" w:hAnsi="Calibri" w:cs="Calibri"/>
        </w:rPr>
        <w:t>e planirani su iznosi od po 6</w:t>
      </w:r>
      <w:r>
        <w:rPr>
          <w:rFonts w:ascii="Calibri" w:hAnsi="Calibri" w:cs="Calibri"/>
        </w:rPr>
        <w:t xml:space="preserve">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71"/>
        <w:gridCol w:w="1096"/>
        <w:gridCol w:w="1021"/>
        <w:gridCol w:w="1021"/>
        <w:gridCol w:w="1021"/>
        <w:gridCol w:w="1021"/>
        <w:gridCol w:w="1021"/>
        <w:gridCol w:w="1022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završenih projekata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Završeni projekti u odnosu na </w:t>
            </w:r>
            <w:r>
              <w:rPr>
                <w:rFonts w:ascii="Calibri" w:hAnsi="Calibri" w:cs="Calibri"/>
                <w:sz w:val="18"/>
              </w:rPr>
              <w:lastRenderedPageBreak/>
              <w:t>planirani broj projekata izvanrednog održavanja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A300005 STUDIJE I RAZVOJNE PRIPREME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440.982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91,7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3E2CFC" w:rsidRPr="00A066B6" w:rsidRDefault="006023D9" w:rsidP="00A066B6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Strategija prometnog razvoja R</w:t>
      </w:r>
      <w:r w:rsidR="00F97785">
        <w:rPr>
          <w:rFonts w:ascii="Calibri" w:hAnsi="Calibri" w:cs="Calibri"/>
        </w:rPr>
        <w:t xml:space="preserve">epublike </w:t>
      </w:r>
      <w:r>
        <w:rPr>
          <w:rFonts w:ascii="Calibri" w:hAnsi="Calibri" w:cs="Calibri"/>
        </w:rPr>
        <w:t>H</w:t>
      </w:r>
      <w:r w:rsidR="00F97785">
        <w:rPr>
          <w:rFonts w:ascii="Calibri" w:hAnsi="Calibri" w:cs="Calibri"/>
        </w:rPr>
        <w:t>rvatske</w:t>
      </w:r>
      <w:r>
        <w:rPr>
          <w:rFonts w:ascii="Calibri" w:hAnsi="Calibri" w:cs="Calibri"/>
        </w:rPr>
        <w:t xml:space="preserve"> 2017.</w:t>
      </w:r>
      <w:r w:rsidR="00AF2F6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="00AF2F6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2030.</w:t>
      </w:r>
    </w:p>
    <w:p w:rsidR="003E2CFC" w:rsidRPr="00A066B6" w:rsidRDefault="006023D9" w:rsidP="000A17B7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Strategija održivog razvitka Republike Hrvatske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Studije i razvojne pripreme čine prvu fazu u realizaciji programa Hrvatskih cesta, iz aktivnosti vezanih uz državne ceste. Ujedno su početna faza u realizaciji programa razvoja ukupne mreže javnih cesta jer pokrivaju aktivnosti koje se odnose na izrade studija za programe autocesta, brzih cesta i ostalih cesta visoke razine usluga. Za studije i razvojne pripreme u Financijskom planu Hrvatskih cesta d.o.o. planirano je po 0,55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dokumentacije (analiza, studija, elaborat, projektna dokumentacija i sl.)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potencijalne buduće projekte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 xml:space="preserve">3005 SUFINANCIRANJE  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Programom sufinanciranja nastoji se pomoći ostalim subjektima sa financiranjem troškova održavanja cesta različitih kategorija.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3005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1.041.221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Pomoći drugim subjektima sufinanciranjem dijela troškova održavanja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povućenih sredstava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Sredstava koje su subjekti povukli (opravdali) u odnosu </w:t>
            </w:r>
            <w:r>
              <w:rPr>
                <w:rFonts w:ascii="Calibri" w:hAnsi="Calibri" w:cs="Calibri"/>
                <w:sz w:val="18"/>
              </w:rPr>
              <w:lastRenderedPageBreak/>
              <w:t>na planirani iznos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</w:pPr>
      <w:r>
        <w:rPr>
          <w:rFonts w:ascii="Calibri" w:hAnsi="Calibri" w:cs="Calibri"/>
          <w:b/>
        </w:rPr>
        <w:br/>
        <w:t>A300008 SUFINANCIRANJE  NERAZVRSTANIH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3E2CFC">
        <w:tc>
          <w:tcPr>
            <w:tcW w:w="980" w:type="pct"/>
            <w:shd w:val="clear" w:color="auto" w:fill="BCDFFB"/>
            <w:vAlign w:val="center"/>
          </w:tcPr>
          <w:p w:rsidR="003E2CFC" w:rsidRDefault="003E2CFC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2027.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2028.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2026./2025.</w:t>
            </w:r>
          </w:p>
        </w:tc>
      </w:tr>
      <w:tr w:rsidR="003E2CFC">
        <w:tc>
          <w:tcPr>
            <w:tcW w:w="980" w:type="pct"/>
            <w:vAlign w:val="center"/>
          </w:tcPr>
          <w:p w:rsidR="003E2CFC" w:rsidRDefault="006023D9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A300008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1.041.221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3E2CFC" w:rsidRDefault="003E2CFC">
      <w:pPr>
        <w:spacing w:after="0" w:line="240" w:lineRule="auto"/>
      </w:pP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3E2CFC" w:rsidRPr="003672B4" w:rsidRDefault="006023D9" w:rsidP="003672B4">
      <w:pPr>
        <w:pStyle w:val="Odlomakpopisa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Zakon o cestama</w:t>
      </w:r>
    </w:p>
    <w:p w:rsidR="003E2CFC" w:rsidRPr="003672B4" w:rsidRDefault="006023D9" w:rsidP="000A17B7">
      <w:pPr>
        <w:pStyle w:val="Odlomakpopisa"/>
        <w:numPr>
          <w:ilvl w:val="0"/>
          <w:numId w:val="19"/>
        </w:num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Pravilnik o financiranju dijela troškova zimske službe na nerazvrstanim cestama</w:t>
      </w:r>
    </w:p>
    <w:p w:rsidR="003E2CFC" w:rsidRDefault="006023D9">
      <w:pPr>
        <w:spacing w:line="240" w:lineRule="auto"/>
        <w:jc w:val="both"/>
      </w:pPr>
      <w:r>
        <w:rPr>
          <w:rFonts w:ascii="Calibri" w:hAnsi="Calibri" w:cs="Calibri"/>
        </w:rPr>
        <w:t>Aktivnost sufinanciranja nerazvrstanih cesta provodi se kontinuirano svake godine, a svrha joj je sufinanciranje zimske službe na nerazvrstanim cestama prema Pravilniku. Za sve tri godine planir</w:t>
      </w:r>
      <w:r w:rsidR="00AF2F69">
        <w:rPr>
          <w:rFonts w:ascii="Calibri" w:hAnsi="Calibri" w:cs="Calibri"/>
        </w:rPr>
        <w:t>ana su sredstva u iznosu od 2</w:t>
      </w:r>
      <w:r>
        <w:rPr>
          <w:rFonts w:ascii="Calibri" w:hAnsi="Calibri" w:cs="Calibri"/>
        </w:rPr>
        <w:t xml:space="preserve"> milijuna eura.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51"/>
        <w:gridCol w:w="1231"/>
        <w:gridCol w:w="1002"/>
        <w:gridCol w:w="1002"/>
        <w:gridCol w:w="1002"/>
        <w:gridCol w:w="1002"/>
        <w:gridCol w:w="1002"/>
        <w:gridCol w:w="1002"/>
      </w:tblGrid>
      <w:tr w:rsidR="003E2CFC">
        <w:tc>
          <w:tcPr>
            <w:tcW w:w="9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2027.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2028.</w:t>
            </w:r>
          </w:p>
        </w:tc>
      </w:tr>
      <w:tr w:rsidR="003E2CFC">
        <w:tc>
          <w:tcPr>
            <w:tcW w:w="9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povučenih sredstava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sredstava koje su jedinice lokalne samouprave povukle (opravdale) u odnosu na planirani iznos za sufinanciranje zimske službe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3E2CFC" w:rsidRDefault="006023D9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3E2CFC" w:rsidRDefault="003E2CFC">
      <w:pPr>
        <w:spacing w:after="0" w:line="240" w:lineRule="auto"/>
      </w:pPr>
    </w:p>
    <w:sectPr w:rsidR="003E2CFC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4C0" w:rsidRDefault="001A04C0">
      <w:pPr>
        <w:spacing w:after="0" w:line="240" w:lineRule="auto"/>
      </w:pPr>
      <w:r>
        <w:separator/>
      </w:r>
    </w:p>
  </w:endnote>
  <w:endnote w:type="continuationSeparator" w:id="0">
    <w:p w:rsidR="001A04C0" w:rsidRDefault="001A0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4C0" w:rsidRDefault="001A04C0">
    <w:pPr>
      <w:jc w:val="right"/>
    </w:pPr>
    <w:r>
      <w:fldChar w:fldCharType="begin"/>
    </w:r>
    <w:r>
      <w:instrText>Page</w:instrText>
    </w:r>
    <w:r>
      <w:fldChar w:fldCharType="separate"/>
    </w:r>
    <w:r w:rsidR="007619D5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4C0" w:rsidRDefault="001A04C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4C0" w:rsidRDefault="001A04C0">
      <w:pPr>
        <w:spacing w:after="0" w:line="240" w:lineRule="auto"/>
      </w:pPr>
      <w:r>
        <w:separator/>
      </w:r>
    </w:p>
  </w:footnote>
  <w:footnote w:type="continuationSeparator" w:id="0">
    <w:p w:rsidR="001A04C0" w:rsidRDefault="001A0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CAB"/>
    <w:multiLevelType w:val="hybridMultilevel"/>
    <w:tmpl w:val="7BDE6FB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82A1D"/>
    <w:multiLevelType w:val="hybridMultilevel"/>
    <w:tmpl w:val="1B328C0A"/>
    <w:lvl w:ilvl="0" w:tplc="2AFED954">
      <w:numFmt w:val="bullet"/>
      <w:lvlText w:val="•"/>
      <w:lvlJc w:val="left"/>
      <w:pPr>
        <w:ind w:left="810" w:hanging="81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247509"/>
    <w:multiLevelType w:val="singleLevel"/>
    <w:tmpl w:val="5718976A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3" w15:restartNumberingAfterBreak="0">
    <w:nsid w:val="105A0B10"/>
    <w:multiLevelType w:val="hybridMultilevel"/>
    <w:tmpl w:val="40DEEE70"/>
    <w:lvl w:ilvl="0" w:tplc="041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120767"/>
    <w:multiLevelType w:val="singleLevel"/>
    <w:tmpl w:val="730C0094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5" w15:restartNumberingAfterBreak="0">
    <w:nsid w:val="161724D1"/>
    <w:multiLevelType w:val="singleLevel"/>
    <w:tmpl w:val="62F266F8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6" w15:restartNumberingAfterBreak="0">
    <w:nsid w:val="19E767C7"/>
    <w:multiLevelType w:val="hybridMultilevel"/>
    <w:tmpl w:val="71960D8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1D3B87"/>
    <w:multiLevelType w:val="hybridMultilevel"/>
    <w:tmpl w:val="FA44B9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DA79F0"/>
    <w:multiLevelType w:val="singleLevel"/>
    <w:tmpl w:val="8C6A4432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9" w15:restartNumberingAfterBreak="0">
    <w:nsid w:val="22DD3DCB"/>
    <w:multiLevelType w:val="singleLevel"/>
    <w:tmpl w:val="90C2CB7E"/>
    <w:name w:val="decimal-heading-multi"/>
    <w:lvl w:ilvl="0">
      <w:start w:val="1"/>
      <w:numFmt w:val="decimal"/>
      <w:lvlText w:val="%1."/>
      <w:lvlJc w:val="left"/>
    </w:lvl>
  </w:abstractNum>
  <w:abstractNum w:abstractNumId="10" w15:restartNumberingAfterBreak="0">
    <w:nsid w:val="238C7D84"/>
    <w:multiLevelType w:val="hybridMultilevel"/>
    <w:tmpl w:val="02C204A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7E13F4"/>
    <w:multiLevelType w:val="hybridMultilevel"/>
    <w:tmpl w:val="B6BA8320"/>
    <w:lvl w:ilvl="0" w:tplc="4C2207CE">
      <w:numFmt w:val="bullet"/>
      <w:lvlText w:val="-"/>
      <w:lvlJc w:val="left"/>
      <w:pPr>
        <w:ind w:left="838" w:hanging="42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3D1A5C73"/>
    <w:multiLevelType w:val="hybridMultilevel"/>
    <w:tmpl w:val="0020395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DDE35EB"/>
    <w:multiLevelType w:val="singleLevel"/>
    <w:tmpl w:val="89A047B4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14" w15:restartNumberingAfterBreak="0">
    <w:nsid w:val="437F32EB"/>
    <w:multiLevelType w:val="hybridMultilevel"/>
    <w:tmpl w:val="5A5264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D1404"/>
    <w:multiLevelType w:val="singleLevel"/>
    <w:tmpl w:val="103875E0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16" w15:restartNumberingAfterBreak="0">
    <w:nsid w:val="45F87B1F"/>
    <w:multiLevelType w:val="singleLevel"/>
    <w:tmpl w:val="59B8835E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17" w15:restartNumberingAfterBreak="0">
    <w:nsid w:val="4C5D47CF"/>
    <w:multiLevelType w:val="hybridMultilevel"/>
    <w:tmpl w:val="A89A911A"/>
    <w:lvl w:ilvl="0" w:tplc="0466188A">
      <w:numFmt w:val="bullet"/>
      <w:lvlText w:val="•"/>
      <w:lvlJc w:val="left"/>
      <w:pPr>
        <w:ind w:left="960" w:hanging="90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E0A1927"/>
    <w:multiLevelType w:val="hybridMultilevel"/>
    <w:tmpl w:val="425A0734"/>
    <w:lvl w:ilvl="0" w:tplc="2AFED954">
      <w:numFmt w:val="bullet"/>
      <w:lvlText w:val="•"/>
      <w:lvlJc w:val="left"/>
      <w:pPr>
        <w:ind w:left="810" w:hanging="81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B12E0"/>
    <w:multiLevelType w:val="hybridMultilevel"/>
    <w:tmpl w:val="BB3EEA0C"/>
    <w:lvl w:ilvl="0" w:tplc="A47A477C">
      <w:numFmt w:val="bullet"/>
      <w:lvlText w:val="•"/>
      <w:lvlJc w:val="left"/>
      <w:pPr>
        <w:ind w:left="1080" w:hanging="51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 w15:restartNumberingAfterBreak="0">
    <w:nsid w:val="53595291"/>
    <w:multiLevelType w:val="hybridMultilevel"/>
    <w:tmpl w:val="B61E4A8E"/>
    <w:lvl w:ilvl="0" w:tplc="A47A477C">
      <w:numFmt w:val="bullet"/>
      <w:lvlText w:val="•"/>
      <w:lvlJc w:val="left"/>
      <w:pPr>
        <w:ind w:left="570" w:hanging="51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60C5A5A"/>
    <w:multiLevelType w:val="hybridMultilevel"/>
    <w:tmpl w:val="C0D07B96"/>
    <w:lvl w:ilvl="0" w:tplc="D7EE819C">
      <w:numFmt w:val="bullet"/>
      <w:lvlText w:val="•"/>
      <w:lvlJc w:val="left"/>
      <w:pPr>
        <w:ind w:left="525" w:hanging="465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9B06B28"/>
    <w:multiLevelType w:val="hybridMultilevel"/>
    <w:tmpl w:val="5816A074"/>
    <w:lvl w:ilvl="0" w:tplc="041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ACF0D55"/>
    <w:multiLevelType w:val="hybridMultilevel"/>
    <w:tmpl w:val="35660C6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44657C"/>
    <w:multiLevelType w:val="hybridMultilevel"/>
    <w:tmpl w:val="3C92F6E8"/>
    <w:lvl w:ilvl="0" w:tplc="A47A477C">
      <w:numFmt w:val="bullet"/>
      <w:lvlText w:val="•"/>
      <w:lvlJc w:val="left"/>
      <w:pPr>
        <w:ind w:left="510" w:hanging="51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5" w15:restartNumberingAfterBreak="0">
    <w:nsid w:val="5F2147AD"/>
    <w:multiLevelType w:val="hybridMultilevel"/>
    <w:tmpl w:val="EB387BD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1106F1B"/>
    <w:multiLevelType w:val="hybridMultilevel"/>
    <w:tmpl w:val="6248EEEC"/>
    <w:lvl w:ilvl="0" w:tplc="7BA4AD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682A0E"/>
    <w:multiLevelType w:val="singleLevel"/>
    <w:tmpl w:val="2B966F60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28" w15:restartNumberingAfterBreak="0">
    <w:nsid w:val="71DB2F1C"/>
    <w:multiLevelType w:val="hybridMultilevel"/>
    <w:tmpl w:val="8CFAC72E"/>
    <w:lvl w:ilvl="0" w:tplc="041A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A8464B8"/>
    <w:multiLevelType w:val="hybridMultilevel"/>
    <w:tmpl w:val="8B8AD856"/>
    <w:lvl w:ilvl="0" w:tplc="0466188A">
      <w:numFmt w:val="bullet"/>
      <w:lvlText w:val="•"/>
      <w:lvlJc w:val="left"/>
      <w:pPr>
        <w:ind w:left="960" w:hanging="90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986982"/>
    <w:multiLevelType w:val="hybridMultilevel"/>
    <w:tmpl w:val="E414775C"/>
    <w:lvl w:ilvl="0" w:tplc="D7EE819C">
      <w:numFmt w:val="bullet"/>
      <w:lvlText w:val="•"/>
      <w:lvlJc w:val="left"/>
      <w:pPr>
        <w:ind w:left="585" w:hanging="465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26"/>
  </w:num>
  <w:num w:numId="4">
    <w:abstractNumId w:val="11"/>
  </w:num>
  <w:num w:numId="5">
    <w:abstractNumId w:val="14"/>
  </w:num>
  <w:num w:numId="6">
    <w:abstractNumId w:val="21"/>
  </w:num>
  <w:num w:numId="7">
    <w:abstractNumId w:val="30"/>
  </w:num>
  <w:num w:numId="8">
    <w:abstractNumId w:val="20"/>
  </w:num>
  <w:num w:numId="9">
    <w:abstractNumId w:val="19"/>
  </w:num>
  <w:num w:numId="10">
    <w:abstractNumId w:val="24"/>
  </w:num>
  <w:num w:numId="11">
    <w:abstractNumId w:val="7"/>
  </w:num>
  <w:num w:numId="12">
    <w:abstractNumId w:val="0"/>
  </w:num>
  <w:num w:numId="13">
    <w:abstractNumId w:val="10"/>
  </w:num>
  <w:num w:numId="14">
    <w:abstractNumId w:val="6"/>
  </w:num>
  <w:num w:numId="15">
    <w:abstractNumId w:val="12"/>
  </w:num>
  <w:num w:numId="16">
    <w:abstractNumId w:val="1"/>
  </w:num>
  <w:num w:numId="17">
    <w:abstractNumId w:val="18"/>
  </w:num>
  <w:num w:numId="18">
    <w:abstractNumId w:val="23"/>
  </w:num>
  <w:num w:numId="19">
    <w:abstractNumId w:val="28"/>
  </w:num>
  <w:num w:numId="20">
    <w:abstractNumId w:val="3"/>
  </w:num>
  <w:num w:numId="21">
    <w:abstractNumId w:val="22"/>
  </w:num>
  <w:num w:numId="22">
    <w:abstractNumId w:val="25"/>
  </w:num>
  <w:num w:numId="23">
    <w:abstractNumId w:val="17"/>
  </w:num>
  <w:num w:numId="2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2CFC"/>
    <w:rsid w:val="000005FB"/>
    <w:rsid w:val="00004A51"/>
    <w:rsid w:val="00014271"/>
    <w:rsid w:val="00016C82"/>
    <w:rsid w:val="00031F48"/>
    <w:rsid w:val="00043351"/>
    <w:rsid w:val="000518EF"/>
    <w:rsid w:val="00060CC3"/>
    <w:rsid w:val="00071FA5"/>
    <w:rsid w:val="00075921"/>
    <w:rsid w:val="000A17B7"/>
    <w:rsid w:val="000B7E09"/>
    <w:rsid w:val="000D37E1"/>
    <w:rsid w:val="000E6064"/>
    <w:rsid w:val="000F0965"/>
    <w:rsid w:val="00106120"/>
    <w:rsid w:val="00114A81"/>
    <w:rsid w:val="00115E43"/>
    <w:rsid w:val="0012155E"/>
    <w:rsid w:val="00123CEC"/>
    <w:rsid w:val="00132E58"/>
    <w:rsid w:val="00147354"/>
    <w:rsid w:val="00174382"/>
    <w:rsid w:val="001914AC"/>
    <w:rsid w:val="0019364A"/>
    <w:rsid w:val="001A04C0"/>
    <w:rsid w:val="001A62CC"/>
    <w:rsid w:val="001B061E"/>
    <w:rsid w:val="001B3F9F"/>
    <w:rsid w:val="001C56F6"/>
    <w:rsid w:val="001D16BE"/>
    <w:rsid w:val="001D2FFA"/>
    <w:rsid w:val="001D7D0B"/>
    <w:rsid w:val="001D7E02"/>
    <w:rsid w:val="00212675"/>
    <w:rsid w:val="00214414"/>
    <w:rsid w:val="002221D8"/>
    <w:rsid w:val="0025032B"/>
    <w:rsid w:val="0025212A"/>
    <w:rsid w:val="00261C3E"/>
    <w:rsid w:val="00262405"/>
    <w:rsid w:val="00263A0F"/>
    <w:rsid w:val="00264B89"/>
    <w:rsid w:val="002751D9"/>
    <w:rsid w:val="002756EC"/>
    <w:rsid w:val="0028441B"/>
    <w:rsid w:val="0028585E"/>
    <w:rsid w:val="002D41A1"/>
    <w:rsid w:val="002F13DB"/>
    <w:rsid w:val="003024F2"/>
    <w:rsid w:val="00304089"/>
    <w:rsid w:val="003126D3"/>
    <w:rsid w:val="003478FA"/>
    <w:rsid w:val="00355D54"/>
    <w:rsid w:val="003625E2"/>
    <w:rsid w:val="0036400D"/>
    <w:rsid w:val="003672B4"/>
    <w:rsid w:val="00373CF4"/>
    <w:rsid w:val="00375AB3"/>
    <w:rsid w:val="00382975"/>
    <w:rsid w:val="00385F3D"/>
    <w:rsid w:val="00394274"/>
    <w:rsid w:val="003B453F"/>
    <w:rsid w:val="003D089F"/>
    <w:rsid w:val="003E035C"/>
    <w:rsid w:val="003E2CFC"/>
    <w:rsid w:val="003E66E3"/>
    <w:rsid w:val="003F4EE4"/>
    <w:rsid w:val="003F6B96"/>
    <w:rsid w:val="00420643"/>
    <w:rsid w:val="00431CC2"/>
    <w:rsid w:val="00436AB1"/>
    <w:rsid w:val="0043716A"/>
    <w:rsid w:val="00442704"/>
    <w:rsid w:val="00443DF6"/>
    <w:rsid w:val="004700B3"/>
    <w:rsid w:val="00474A02"/>
    <w:rsid w:val="0048126D"/>
    <w:rsid w:val="0048315D"/>
    <w:rsid w:val="0049368A"/>
    <w:rsid w:val="00495309"/>
    <w:rsid w:val="004A2AC5"/>
    <w:rsid w:val="004B20C0"/>
    <w:rsid w:val="004B3A16"/>
    <w:rsid w:val="004D6DB5"/>
    <w:rsid w:val="004E27CA"/>
    <w:rsid w:val="00502BE0"/>
    <w:rsid w:val="005055C0"/>
    <w:rsid w:val="00532450"/>
    <w:rsid w:val="0057604B"/>
    <w:rsid w:val="00576B8C"/>
    <w:rsid w:val="0059226E"/>
    <w:rsid w:val="005948AF"/>
    <w:rsid w:val="005B4E05"/>
    <w:rsid w:val="005B7C23"/>
    <w:rsid w:val="005D26A9"/>
    <w:rsid w:val="005D759A"/>
    <w:rsid w:val="006023D9"/>
    <w:rsid w:val="00603FC9"/>
    <w:rsid w:val="0060452F"/>
    <w:rsid w:val="00607F46"/>
    <w:rsid w:val="00662E3C"/>
    <w:rsid w:val="00673F79"/>
    <w:rsid w:val="00684F04"/>
    <w:rsid w:val="006E005A"/>
    <w:rsid w:val="006E00A8"/>
    <w:rsid w:val="006E15C8"/>
    <w:rsid w:val="0072425B"/>
    <w:rsid w:val="00737108"/>
    <w:rsid w:val="00741FBF"/>
    <w:rsid w:val="00743C19"/>
    <w:rsid w:val="0075026A"/>
    <w:rsid w:val="007553C8"/>
    <w:rsid w:val="007619D5"/>
    <w:rsid w:val="0077190D"/>
    <w:rsid w:val="00784819"/>
    <w:rsid w:val="007B1D0B"/>
    <w:rsid w:val="007C3ECF"/>
    <w:rsid w:val="007C487B"/>
    <w:rsid w:val="007C4967"/>
    <w:rsid w:val="007F23CC"/>
    <w:rsid w:val="007F7834"/>
    <w:rsid w:val="00802EBF"/>
    <w:rsid w:val="008048AD"/>
    <w:rsid w:val="00810E8D"/>
    <w:rsid w:val="00825619"/>
    <w:rsid w:val="00855242"/>
    <w:rsid w:val="008634C8"/>
    <w:rsid w:val="00866D5C"/>
    <w:rsid w:val="008713ED"/>
    <w:rsid w:val="0088661E"/>
    <w:rsid w:val="008867FD"/>
    <w:rsid w:val="00895200"/>
    <w:rsid w:val="008A25DD"/>
    <w:rsid w:val="008A3859"/>
    <w:rsid w:val="008A57C9"/>
    <w:rsid w:val="008B79B7"/>
    <w:rsid w:val="008C5BB2"/>
    <w:rsid w:val="008C611B"/>
    <w:rsid w:val="008D64EF"/>
    <w:rsid w:val="008D7B66"/>
    <w:rsid w:val="008F0A77"/>
    <w:rsid w:val="008F7D2E"/>
    <w:rsid w:val="009128C4"/>
    <w:rsid w:val="00933137"/>
    <w:rsid w:val="009403A9"/>
    <w:rsid w:val="00943BA9"/>
    <w:rsid w:val="00947877"/>
    <w:rsid w:val="00947A65"/>
    <w:rsid w:val="00956048"/>
    <w:rsid w:val="00965E17"/>
    <w:rsid w:val="00974270"/>
    <w:rsid w:val="00975EAB"/>
    <w:rsid w:val="00981808"/>
    <w:rsid w:val="0099394F"/>
    <w:rsid w:val="00993B73"/>
    <w:rsid w:val="009B5099"/>
    <w:rsid w:val="009C41C4"/>
    <w:rsid w:val="009C5E89"/>
    <w:rsid w:val="009F17AD"/>
    <w:rsid w:val="00A01838"/>
    <w:rsid w:val="00A0506E"/>
    <w:rsid w:val="00A066B6"/>
    <w:rsid w:val="00A142E2"/>
    <w:rsid w:val="00A15674"/>
    <w:rsid w:val="00A429CA"/>
    <w:rsid w:val="00A440AB"/>
    <w:rsid w:val="00A6446A"/>
    <w:rsid w:val="00A771B7"/>
    <w:rsid w:val="00A83074"/>
    <w:rsid w:val="00A86977"/>
    <w:rsid w:val="00A87667"/>
    <w:rsid w:val="00A919C7"/>
    <w:rsid w:val="00AA0D47"/>
    <w:rsid w:val="00AA2B38"/>
    <w:rsid w:val="00AC0137"/>
    <w:rsid w:val="00AD3F07"/>
    <w:rsid w:val="00AF2F69"/>
    <w:rsid w:val="00AF7919"/>
    <w:rsid w:val="00B00513"/>
    <w:rsid w:val="00B0505A"/>
    <w:rsid w:val="00B25F3E"/>
    <w:rsid w:val="00B419C1"/>
    <w:rsid w:val="00B46777"/>
    <w:rsid w:val="00B52019"/>
    <w:rsid w:val="00B95C5E"/>
    <w:rsid w:val="00BB20CC"/>
    <w:rsid w:val="00BB4132"/>
    <w:rsid w:val="00BB527D"/>
    <w:rsid w:val="00BC3AB6"/>
    <w:rsid w:val="00BD4E2E"/>
    <w:rsid w:val="00C13D6E"/>
    <w:rsid w:val="00C475B9"/>
    <w:rsid w:val="00C509C3"/>
    <w:rsid w:val="00C518A6"/>
    <w:rsid w:val="00C5784C"/>
    <w:rsid w:val="00C81B9F"/>
    <w:rsid w:val="00C85D12"/>
    <w:rsid w:val="00CB23DD"/>
    <w:rsid w:val="00CC4868"/>
    <w:rsid w:val="00CD657B"/>
    <w:rsid w:val="00CF3BFF"/>
    <w:rsid w:val="00CF5A77"/>
    <w:rsid w:val="00D33014"/>
    <w:rsid w:val="00D3417F"/>
    <w:rsid w:val="00D53A44"/>
    <w:rsid w:val="00D57D9C"/>
    <w:rsid w:val="00D61273"/>
    <w:rsid w:val="00D668AD"/>
    <w:rsid w:val="00D66A94"/>
    <w:rsid w:val="00D77BA2"/>
    <w:rsid w:val="00D8468D"/>
    <w:rsid w:val="00D903B8"/>
    <w:rsid w:val="00D963F4"/>
    <w:rsid w:val="00D97903"/>
    <w:rsid w:val="00DB27A0"/>
    <w:rsid w:val="00DB2CD4"/>
    <w:rsid w:val="00DC1B26"/>
    <w:rsid w:val="00DD4522"/>
    <w:rsid w:val="00DE2267"/>
    <w:rsid w:val="00DE743E"/>
    <w:rsid w:val="00E07D87"/>
    <w:rsid w:val="00E10E80"/>
    <w:rsid w:val="00E20387"/>
    <w:rsid w:val="00E427F2"/>
    <w:rsid w:val="00E50A15"/>
    <w:rsid w:val="00E75FA1"/>
    <w:rsid w:val="00E86A95"/>
    <w:rsid w:val="00E91F28"/>
    <w:rsid w:val="00E9756B"/>
    <w:rsid w:val="00EB34AC"/>
    <w:rsid w:val="00EB56E8"/>
    <w:rsid w:val="00EC6618"/>
    <w:rsid w:val="00EF63D7"/>
    <w:rsid w:val="00F16F8A"/>
    <w:rsid w:val="00F33FDB"/>
    <w:rsid w:val="00F34AFC"/>
    <w:rsid w:val="00F3640A"/>
    <w:rsid w:val="00F4173E"/>
    <w:rsid w:val="00F62CF7"/>
    <w:rsid w:val="00F65875"/>
    <w:rsid w:val="00F824B0"/>
    <w:rsid w:val="00F92966"/>
    <w:rsid w:val="00F94EFA"/>
    <w:rsid w:val="00F97785"/>
    <w:rsid w:val="00FA0F0E"/>
    <w:rsid w:val="00FA199D"/>
    <w:rsid w:val="00FA35EA"/>
    <w:rsid w:val="00FD1565"/>
    <w:rsid w:val="00FD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E5DF"/>
  <w15:docId w15:val="{09E8F3EA-2302-4C15-AC57-CCDD0B98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A44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23</Pages>
  <Words>6337</Words>
  <Characters>36124</Characters>
  <Application>Microsoft Office Word</Application>
  <DocSecurity>0</DocSecurity>
  <Lines>301</Lines>
  <Paragraphs>84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Jure Biloglav</cp:lastModifiedBy>
  <cp:revision>246</cp:revision>
  <dcterms:created xsi:type="dcterms:W3CDTF">2025-11-12T09:59:00Z</dcterms:created>
  <dcterms:modified xsi:type="dcterms:W3CDTF">2025-11-12T16:40:00Z</dcterms:modified>
</cp:coreProperties>
</file>